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DB8" w14:textId="63744524" w:rsidR="00E5101E" w:rsidRPr="000618EF" w:rsidRDefault="005B5DC8" w:rsidP="000618EF">
      <w:pPr>
        <w:pStyle w:val="Title"/>
        <w:rPr>
          <w:rStyle w:val="IntenseReference"/>
        </w:rPr>
      </w:pPr>
      <w:r w:rsidRPr="000618EF">
        <w:rPr>
          <w:rStyle w:val="IntenseReference"/>
        </w:rPr>
        <w:t xml:space="preserve"> </w:t>
      </w:r>
      <w:r w:rsidR="00DC7D5A" w:rsidRPr="000618EF">
        <w:rPr>
          <w:rStyle w:val="IntenseReference"/>
        </w:rPr>
        <w:t>LONG</w:t>
      </w:r>
      <w:r w:rsidR="00F66F60" w:rsidRPr="000618EF">
        <w:rPr>
          <w:rStyle w:val="IntenseReference"/>
        </w:rPr>
        <w:t xml:space="preserve"> JUMP</w:t>
      </w:r>
      <w:r w:rsidR="00E5101E" w:rsidRPr="000618EF">
        <w:rPr>
          <w:rStyle w:val="IntenseReference"/>
        </w:rPr>
        <w:t xml:space="preserve"> QUICK REFERENCE GUIDE</w:t>
      </w:r>
    </w:p>
    <w:p w14:paraId="6707A823" w14:textId="52104698" w:rsidR="00565D32" w:rsidRPr="00514A50" w:rsidRDefault="00E5101E" w:rsidP="00905DA5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b/>
          <w:color w:val="FF0000"/>
        </w:rPr>
      </w:pPr>
      <w:r w:rsidRPr="00514A50">
        <w:rPr>
          <w:rFonts w:cs="Calibri"/>
          <w:b/>
          <w:color w:val="FF0000"/>
        </w:rPr>
        <w:t>Safety tip</w:t>
      </w:r>
      <w:r w:rsidR="003B6748" w:rsidRPr="00514A50">
        <w:rPr>
          <w:rFonts w:cs="Calibri"/>
          <w:b/>
          <w:color w:val="FF0000"/>
        </w:rPr>
        <w:t>s</w:t>
      </w:r>
    </w:p>
    <w:p w14:paraId="46A316FD" w14:textId="5A8D5C68" w:rsidR="003B6748" w:rsidRPr="00514A50" w:rsidRDefault="003B6042" w:rsidP="00905D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514A50">
        <w:rPr>
          <w:rFonts w:cs="Calibri"/>
          <w:color w:val="FF0000"/>
        </w:rPr>
        <w:t xml:space="preserve">Make sure all helpers </w:t>
      </w:r>
      <w:r w:rsidR="00EB5D8B" w:rsidRPr="00514A50">
        <w:rPr>
          <w:rFonts w:cs="Calibri"/>
          <w:color w:val="FF0000"/>
        </w:rPr>
        <w:t xml:space="preserve">and other athletes not </w:t>
      </w:r>
      <w:r w:rsidR="00E169AC" w:rsidRPr="00514A50">
        <w:rPr>
          <w:rFonts w:cs="Calibri"/>
          <w:color w:val="FF0000"/>
        </w:rPr>
        <w:t xml:space="preserve">standing </w:t>
      </w:r>
      <w:r w:rsidR="00004ABD" w:rsidRPr="00514A50">
        <w:rPr>
          <w:rFonts w:cs="Calibri"/>
          <w:color w:val="FF0000"/>
        </w:rPr>
        <w:t xml:space="preserve">to the side of or behind the athlete while </w:t>
      </w:r>
      <w:r w:rsidR="005B2617" w:rsidRPr="00514A50">
        <w:rPr>
          <w:rFonts w:cs="Calibri"/>
          <w:color w:val="FF0000"/>
        </w:rPr>
        <w:t>a</w:t>
      </w:r>
      <w:r w:rsidRPr="00514A50">
        <w:rPr>
          <w:rFonts w:cs="Calibri"/>
          <w:color w:val="FF0000"/>
        </w:rPr>
        <w:t xml:space="preserve"> </w:t>
      </w:r>
      <w:r w:rsidR="00E169AC" w:rsidRPr="00514A50">
        <w:rPr>
          <w:rFonts w:cs="Calibri"/>
          <w:color w:val="FF0000"/>
        </w:rPr>
        <w:t>jump</w:t>
      </w:r>
      <w:r w:rsidRPr="00514A50">
        <w:rPr>
          <w:rFonts w:cs="Calibri"/>
          <w:color w:val="FF0000"/>
        </w:rPr>
        <w:t xml:space="preserve"> is in progress.</w:t>
      </w:r>
    </w:p>
    <w:p w14:paraId="2BA70198" w14:textId="4E17B0B4" w:rsidR="006A1E49" w:rsidRPr="00514A50" w:rsidRDefault="006A1E49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6A1E49" w:rsidRPr="00514A50" w14:paraId="2DB1F7C4" w14:textId="77777777" w:rsidTr="002F6C7B">
        <w:tc>
          <w:tcPr>
            <w:tcW w:w="4111" w:type="dxa"/>
          </w:tcPr>
          <w:p w14:paraId="446792A6" w14:textId="375F0012" w:rsidR="006A1E49" w:rsidRPr="000618EF" w:rsidRDefault="006A1E49" w:rsidP="00905DA5">
            <w:pPr>
              <w:autoSpaceDE w:val="0"/>
              <w:autoSpaceDN w:val="0"/>
              <w:adjustRightInd w:val="0"/>
              <w:jc w:val="both"/>
              <w:rPr>
                <w:rStyle w:val="IntenseEmphasis"/>
                <w:sz w:val="28"/>
              </w:rPr>
            </w:pPr>
            <w:r w:rsidRPr="000618EF">
              <w:rPr>
                <w:rStyle w:val="IntenseEmphasis"/>
                <w:sz w:val="28"/>
              </w:rPr>
              <w:t>Equipment Needed</w:t>
            </w:r>
          </w:p>
        </w:tc>
        <w:tc>
          <w:tcPr>
            <w:tcW w:w="4905" w:type="dxa"/>
          </w:tcPr>
          <w:p w14:paraId="5471D2D4" w14:textId="0DD93131" w:rsidR="006A1E49" w:rsidRPr="000618EF" w:rsidRDefault="006A1E49" w:rsidP="00905DA5">
            <w:pPr>
              <w:autoSpaceDE w:val="0"/>
              <w:autoSpaceDN w:val="0"/>
              <w:adjustRightInd w:val="0"/>
              <w:jc w:val="both"/>
              <w:rPr>
                <w:rStyle w:val="IntenseEmphasis"/>
                <w:sz w:val="28"/>
              </w:rPr>
            </w:pPr>
            <w:r w:rsidRPr="000618EF">
              <w:rPr>
                <w:rStyle w:val="IntenseEmphasis"/>
                <w:sz w:val="28"/>
              </w:rPr>
              <w:t>SETUP – Officials</w:t>
            </w:r>
          </w:p>
        </w:tc>
      </w:tr>
      <w:tr w:rsidR="006A1E49" w:rsidRPr="00514A50" w14:paraId="79695E47" w14:textId="77777777" w:rsidTr="002F6C7B">
        <w:tc>
          <w:tcPr>
            <w:tcW w:w="4111" w:type="dxa"/>
          </w:tcPr>
          <w:p w14:paraId="39DF58B5" w14:textId="77777777" w:rsidR="00F83122" w:rsidRPr="00514A50" w:rsidRDefault="00F83122" w:rsidP="00F831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14A50">
              <w:rPr>
                <w:rFonts w:cs="Calibri"/>
              </w:rPr>
              <w:t>Take-off mat covered with damp sand</w:t>
            </w:r>
          </w:p>
          <w:p w14:paraId="485AE109" w14:textId="690DBE0C" w:rsidR="00F83122" w:rsidRPr="00514A50" w:rsidRDefault="00F83122" w:rsidP="00F831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14A50">
              <w:rPr>
                <w:rFonts w:cs="Calibri"/>
              </w:rPr>
              <w:t>Measuring tape (Min 20 meters)</w:t>
            </w:r>
          </w:p>
          <w:p w14:paraId="6177E278" w14:textId="03456239" w:rsidR="00F83122" w:rsidRPr="00514A50" w:rsidRDefault="00F83122" w:rsidP="00F831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14A50">
              <w:rPr>
                <w:rFonts w:cs="Calibri"/>
              </w:rPr>
              <w:t>Watering can</w:t>
            </w:r>
          </w:p>
          <w:p w14:paraId="66413329" w14:textId="77777777" w:rsidR="00F83122" w:rsidRPr="00514A50" w:rsidRDefault="00F83122" w:rsidP="00F831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14A50">
              <w:rPr>
                <w:rFonts w:cs="Calibri"/>
              </w:rPr>
              <w:t>Spike for marking impression in pit</w:t>
            </w:r>
          </w:p>
          <w:p w14:paraId="7965383A" w14:textId="769C53A1" w:rsidR="005B2617" w:rsidRPr="00514A50" w:rsidRDefault="00F83122" w:rsidP="00F831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514A50">
              <w:rPr>
                <w:rFonts w:cs="Calibri"/>
              </w:rPr>
              <w:t>Rake, broom &amp; shovel</w:t>
            </w:r>
          </w:p>
        </w:tc>
        <w:tc>
          <w:tcPr>
            <w:tcW w:w="4905" w:type="dxa"/>
          </w:tcPr>
          <w:p w14:paraId="30FC26DC" w14:textId="1AFA6FC7" w:rsidR="009403BE" w:rsidRPr="00514A50" w:rsidRDefault="009403BE" w:rsidP="00F90FD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4A50">
              <w:rPr>
                <w:rFonts w:ascii="Calibri" w:hAnsi="Calibri" w:cs="Calibri"/>
              </w:rPr>
              <w:t>One parent to rake and on measuring spike</w:t>
            </w:r>
          </w:p>
          <w:p w14:paraId="546B86E2" w14:textId="3BEFC4B0" w:rsidR="009403BE" w:rsidRPr="00514A50" w:rsidRDefault="009403BE" w:rsidP="00F90FD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14A50">
              <w:rPr>
                <w:rFonts w:ascii="Calibri" w:hAnsi="Calibri" w:cs="Calibri"/>
              </w:rPr>
              <w:t>One parent to measure distance and check for foul jumps</w:t>
            </w:r>
          </w:p>
          <w:p w14:paraId="3B2AF0EC" w14:textId="18FE978D" w:rsidR="006A1E49" w:rsidRPr="00514A50" w:rsidRDefault="009403BE" w:rsidP="00F90FD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14A50">
              <w:rPr>
                <w:rFonts w:ascii="Calibri" w:hAnsi="Calibri" w:cs="Calibri"/>
              </w:rPr>
              <w:t>One parent to marshal athletes and record measurements</w:t>
            </w:r>
          </w:p>
        </w:tc>
      </w:tr>
    </w:tbl>
    <w:p w14:paraId="18D8E813" w14:textId="221928B2" w:rsidR="00E5101E" w:rsidRPr="00902A2B" w:rsidRDefault="00264AED" w:rsidP="00DF0617">
      <w:pPr>
        <w:autoSpaceDE w:val="0"/>
        <w:autoSpaceDN w:val="0"/>
        <w:adjustRightInd w:val="0"/>
        <w:spacing w:before="120" w:after="0" w:line="240" w:lineRule="auto"/>
        <w:jc w:val="both"/>
        <w:rPr>
          <w:rStyle w:val="IntenseEmphasis"/>
          <w:sz w:val="28"/>
        </w:rPr>
      </w:pPr>
      <w:r w:rsidRPr="00902A2B">
        <w:rPr>
          <w:rStyle w:val="IntenseEmphasis"/>
          <w:sz w:val="28"/>
        </w:rPr>
        <w:t>Take Off Mat / Board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2551"/>
        <w:gridCol w:w="3827"/>
      </w:tblGrid>
      <w:tr w:rsidR="007B6FBC" w:rsidRPr="00514A50" w14:paraId="234A4887" w14:textId="51833810" w:rsidTr="00473D16">
        <w:trPr>
          <w:trHeight w:val="401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2B00B00" w14:textId="1C32F81E" w:rsidR="007B6FBC" w:rsidRPr="00514A50" w:rsidRDefault="007B6FBC" w:rsidP="00C938B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4A50">
              <w:rPr>
                <w:rFonts w:cs="Calibri-Bold"/>
                <w:b/>
                <w:bCs/>
                <w:color w:val="000000"/>
              </w:rPr>
              <w:t>Age Group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B2CDDEB" w14:textId="5C44303F" w:rsidR="007B6FBC" w:rsidRPr="00514A50" w:rsidRDefault="007B6FBC" w:rsidP="00C938B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4A50">
              <w:rPr>
                <w:rFonts w:cs="Calibri-Bold"/>
                <w:b/>
                <w:bCs/>
                <w:color w:val="000000"/>
              </w:rPr>
              <w:t>Take Off Area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6289F59D" w14:textId="1D2279DD" w:rsidR="007B6FBC" w:rsidRPr="00514A50" w:rsidRDefault="007B6FBC" w:rsidP="00C938B4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</w:rPr>
            </w:pPr>
            <w:r w:rsidRPr="00514A50">
              <w:rPr>
                <w:rFonts w:cs="Calibri-Bold"/>
                <w:b/>
                <w:bCs/>
                <w:color w:val="000000"/>
              </w:rPr>
              <w:t>Surface</w:t>
            </w:r>
          </w:p>
        </w:tc>
      </w:tr>
      <w:tr w:rsidR="007B6FBC" w:rsidRPr="00514A50" w14:paraId="2FD00393" w14:textId="5E3A32E1" w:rsidTr="00473D16">
        <w:tc>
          <w:tcPr>
            <w:tcW w:w="2689" w:type="dxa"/>
          </w:tcPr>
          <w:p w14:paraId="73CD39CF" w14:textId="74C652A5" w:rsidR="007B6FBC" w:rsidRPr="00514A50" w:rsidRDefault="007B6FBC" w:rsidP="00C938B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514A50">
              <w:rPr>
                <w:rFonts w:ascii="Calibri" w:hAnsi="Calibri" w:cs="Calibri"/>
                <w:color w:val="000000"/>
              </w:rPr>
              <w:t>U6-U</w:t>
            </w:r>
            <w:r w:rsidR="00B7766E" w:rsidRPr="00514A50">
              <w:rPr>
                <w:rFonts w:ascii="Calibri" w:hAnsi="Calibri" w:cs="Calibri"/>
                <w:color w:val="000000"/>
              </w:rPr>
              <w:t>8</w:t>
            </w:r>
            <w:r w:rsidRPr="00514A50">
              <w:rPr>
                <w:rFonts w:ascii="Calibri" w:hAnsi="Calibri" w:cs="Calibri"/>
                <w:color w:val="000000"/>
              </w:rPr>
              <w:t xml:space="preserve"> Girls &amp; Boys</w:t>
            </w:r>
          </w:p>
        </w:tc>
        <w:tc>
          <w:tcPr>
            <w:tcW w:w="2551" w:type="dxa"/>
          </w:tcPr>
          <w:p w14:paraId="75433EE0" w14:textId="7CB32370" w:rsidR="007B6FBC" w:rsidRPr="00514A50" w:rsidRDefault="00B7766E" w:rsidP="007B6FB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14A50">
              <w:rPr>
                <w:rFonts w:cs="Calibri"/>
                <w:color w:val="000000"/>
              </w:rPr>
              <w:t>1.22m</w:t>
            </w:r>
            <w:r w:rsidR="00C26063" w:rsidRPr="00514A50">
              <w:rPr>
                <w:rFonts w:cs="Calibri"/>
                <w:color w:val="000000"/>
              </w:rPr>
              <w:t xml:space="preserve"> x 1.0m</w:t>
            </w:r>
          </w:p>
        </w:tc>
        <w:tc>
          <w:tcPr>
            <w:tcW w:w="3827" w:type="dxa"/>
          </w:tcPr>
          <w:p w14:paraId="66440195" w14:textId="6FFB79FD" w:rsidR="007B6FBC" w:rsidRPr="00514A50" w:rsidRDefault="00C26063" w:rsidP="007B6FB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14A50">
              <w:rPr>
                <w:rFonts w:cs="Calibri"/>
                <w:color w:val="000000"/>
              </w:rPr>
              <w:t>M</w:t>
            </w:r>
            <w:r w:rsidR="007A40BB" w:rsidRPr="00514A50">
              <w:rPr>
                <w:rFonts w:cs="Calibri"/>
                <w:color w:val="000000"/>
              </w:rPr>
              <w:t>a</w:t>
            </w:r>
            <w:r w:rsidRPr="00514A50">
              <w:rPr>
                <w:rFonts w:cs="Calibri"/>
                <w:color w:val="000000"/>
              </w:rPr>
              <w:t>t with thin layer of sand</w:t>
            </w:r>
          </w:p>
        </w:tc>
      </w:tr>
      <w:tr w:rsidR="007A40BB" w:rsidRPr="00514A50" w14:paraId="15737B15" w14:textId="25544CC2" w:rsidTr="00473D16">
        <w:tc>
          <w:tcPr>
            <w:tcW w:w="2689" w:type="dxa"/>
          </w:tcPr>
          <w:p w14:paraId="5A25DCF7" w14:textId="306E75C0" w:rsidR="007A40BB" w:rsidRPr="00514A50" w:rsidRDefault="007A40BB" w:rsidP="007A40B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514A50">
              <w:rPr>
                <w:rFonts w:ascii="Calibri" w:hAnsi="Calibri" w:cs="Calibri"/>
                <w:color w:val="000000"/>
              </w:rPr>
              <w:t>U9-U10 Girls &amp; Boys</w:t>
            </w:r>
          </w:p>
        </w:tc>
        <w:tc>
          <w:tcPr>
            <w:tcW w:w="2551" w:type="dxa"/>
          </w:tcPr>
          <w:p w14:paraId="460DAB5A" w14:textId="5D2E96C7" w:rsidR="007A40BB" w:rsidRPr="00514A50" w:rsidRDefault="007A40BB" w:rsidP="007A40B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514A50">
              <w:rPr>
                <w:rFonts w:cs="Calibri-Bold"/>
                <w:bCs/>
                <w:color w:val="000000"/>
              </w:rPr>
              <w:t xml:space="preserve">1.22m x 0.5m </w:t>
            </w:r>
          </w:p>
        </w:tc>
        <w:tc>
          <w:tcPr>
            <w:tcW w:w="3827" w:type="dxa"/>
          </w:tcPr>
          <w:p w14:paraId="6F6176E9" w14:textId="4A47CB1B" w:rsidR="007A40BB" w:rsidRPr="00514A50" w:rsidRDefault="007A40BB" w:rsidP="007A40BB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</w:rPr>
            </w:pPr>
            <w:r w:rsidRPr="00514A50">
              <w:rPr>
                <w:rFonts w:cs="Calibri"/>
                <w:color w:val="000000"/>
              </w:rPr>
              <w:t>Mat with thin layer of sand</w:t>
            </w:r>
          </w:p>
        </w:tc>
      </w:tr>
      <w:tr w:rsidR="00653F98" w:rsidRPr="00514A50" w14:paraId="2BBE20DA" w14:textId="77777777" w:rsidTr="00473D16">
        <w:tc>
          <w:tcPr>
            <w:tcW w:w="2689" w:type="dxa"/>
          </w:tcPr>
          <w:p w14:paraId="4A87A078" w14:textId="29FDE55B" w:rsidR="00653F98" w:rsidRPr="00514A50" w:rsidRDefault="00653F98" w:rsidP="00653F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14A50">
              <w:rPr>
                <w:rFonts w:ascii="Calibri" w:hAnsi="Calibri" w:cs="Calibri"/>
                <w:color w:val="000000"/>
              </w:rPr>
              <w:t>U11 and above</w:t>
            </w:r>
          </w:p>
        </w:tc>
        <w:tc>
          <w:tcPr>
            <w:tcW w:w="2551" w:type="dxa"/>
          </w:tcPr>
          <w:p w14:paraId="502407F0" w14:textId="3A79BE3A" w:rsidR="00653F98" w:rsidRPr="00514A50" w:rsidRDefault="00653F98" w:rsidP="00653F9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14A50">
              <w:rPr>
                <w:rFonts w:cs="Calibri-Bold"/>
                <w:bCs/>
                <w:color w:val="000000"/>
              </w:rPr>
              <w:t xml:space="preserve">1.22m x 0.2m </w:t>
            </w:r>
          </w:p>
        </w:tc>
        <w:tc>
          <w:tcPr>
            <w:tcW w:w="3827" w:type="dxa"/>
          </w:tcPr>
          <w:p w14:paraId="1151750E" w14:textId="0861863A" w:rsidR="00653F98" w:rsidRPr="00514A50" w:rsidRDefault="00B064DE" w:rsidP="00653F9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14A50">
              <w:rPr>
                <w:rFonts w:cs="Calibri"/>
                <w:color w:val="000000"/>
              </w:rPr>
              <w:t>Board</w:t>
            </w:r>
          </w:p>
        </w:tc>
      </w:tr>
    </w:tbl>
    <w:p w14:paraId="1153BB68" w14:textId="77777777" w:rsidR="00DF0617" w:rsidRPr="00902A2B" w:rsidRDefault="00DF0617" w:rsidP="00DF0617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902A2B">
        <w:rPr>
          <w:rStyle w:val="IntenseEmphasis"/>
          <w:sz w:val="28"/>
        </w:rPr>
        <w:t>Getting Started</w:t>
      </w:r>
    </w:p>
    <w:p w14:paraId="471302B9" w14:textId="77777777" w:rsidR="00674803" w:rsidRPr="00514A50" w:rsidRDefault="00674803" w:rsidP="00EC3CD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Smooth the take-off mat and rake the pit for the first competitor.</w:t>
      </w:r>
    </w:p>
    <w:p w14:paraId="3F5C3DE9" w14:textId="3D9301FE" w:rsidR="00674803" w:rsidRPr="00514A50" w:rsidRDefault="00674803" w:rsidP="00EC3CD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For each jump, ensure the take-off is from one foot.</w:t>
      </w:r>
    </w:p>
    <w:p w14:paraId="50BFF128" w14:textId="28DCC793" w:rsidR="00674803" w:rsidRPr="00514A50" w:rsidRDefault="00674803" w:rsidP="00EC3CD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Athlete must place the take-off foot on or behind the mat/board.</w:t>
      </w:r>
    </w:p>
    <w:p w14:paraId="6E935961" w14:textId="2D0FCA60" w:rsidR="00674803" w:rsidRPr="00514A50" w:rsidRDefault="00674803" w:rsidP="00EC3CD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If any part of the foot is over the front edge of mat/board, then it is a foul.</w:t>
      </w:r>
    </w:p>
    <w:p w14:paraId="25D8D3E1" w14:textId="3C93FA23" w:rsidR="00674803" w:rsidRPr="00514A50" w:rsidRDefault="00674803" w:rsidP="00EC3CD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The athlete must exit the pit forward of the landing area. If the athlete walks back</w:t>
      </w:r>
    </w:p>
    <w:p w14:paraId="4B5EADFE" w14:textId="2F90C81F" w:rsidR="00DF0617" w:rsidRPr="00514A50" w:rsidRDefault="00674803" w:rsidP="00DF06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4A50">
        <w:rPr>
          <w:rFonts w:ascii="Calibri" w:hAnsi="Calibri" w:cs="Calibri"/>
        </w:rPr>
        <w:t>Through the landing area, it is a no jump.</w:t>
      </w:r>
    </w:p>
    <w:p w14:paraId="378EBBD4" w14:textId="27454EB9" w:rsidR="00E5101E" w:rsidRPr="00902A2B" w:rsidRDefault="00465E40" w:rsidP="0059323D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902A2B">
        <w:rPr>
          <w:rStyle w:val="IntenseEmphasis"/>
          <w:sz w:val="28"/>
        </w:rPr>
        <w:t>Number of Jumps</w:t>
      </w:r>
    </w:p>
    <w:p w14:paraId="1AE06025" w14:textId="2CD51BD9" w:rsidR="00806B60" w:rsidRPr="00514A50" w:rsidRDefault="00806B60" w:rsidP="00806B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Each athlete will have 3 jumps, one at a time (Not in a row)</w:t>
      </w:r>
    </w:p>
    <w:p w14:paraId="600B5CDE" w14:textId="59352EBB" w:rsidR="00806B60" w:rsidRPr="00514A50" w:rsidRDefault="00806B60" w:rsidP="00806B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4A50">
        <w:rPr>
          <w:rFonts w:ascii="Calibri" w:hAnsi="Calibri" w:cs="Calibri"/>
        </w:rPr>
        <w:t>Allow athletes a practice jump to check their run-up (if possible)</w:t>
      </w:r>
    </w:p>
    <w:p w14:paraId="684EAF52" w14:textId="42410947" w:rsidR="000225FF" w:rsidRDefault="000225FF" w:rsidP="000225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4A50">
        <w:rPr>
          <w:rFonts w:ascii="Calibri" w:hAnsi="Calibri" w:cs="Calibri"/>
          <w:noProof/>
        </w:rPr>
        <w:drawing>
          <wp:inline distT="0" distB="0" distL="0" distR="0" wp14:anchorId="27D56D1B" wp14:editId="658411E7">
            <wp:extent cx="3939540" cy="213344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8559" cy="213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D0DE" w14:textId="3112B9F4" w:rsidR="00D168AE" w:rsidRDefault="00D168AE" w:rsidP="000225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6748F4C" w14:textId="77777777" w:rsidR="00D168AE" w:rsidRPr="00514A50" w:rsidRDefault="00D168AE" w:rsidP="000225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5093812" w14:textId="27237551" w:rsidR="00EE184E" w:rsidRPr="00902A2B" w:rsidRDefault="00E569AB" w:rsidP="00806B60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902A2B">
        <w:rPr>
          <w:rStyle w:val="IntenseEmphasis"/>
          <w:sz w:val="28"/>
        </w:rPr>
        <w:lastRenderedPageBreak/>
        <w:t>Measuring the Jump</w:t>
      </w:r>
    </w:p>
    <w:p w14:paraId="4DD9180C" w14:textId="365DF823" w:rsidR="00DA2A46" w:rsidRPr="00514A50" w:rsidRDefault="00DA2A46" w:rsidP="002E41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All jumps must be measured from the nearest break in the landing area made by any</w:t>
      </w:r>
      <w:r w:rsidR="00630059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 xml:space="preserve">part of the </w:t>
      </w:r>
      <w:r w:rsidR="00630059" w:rsidRPr="00514A50">
        <w:rPr>
          <w:rFonts w:ascii="Calibri" w:hAnsi="Calibri" w:cs="Calibri"/>
        </w:rPr>
        <w:t>b</w:t>
      </w:r>
      <w:r w:rsidRPr="00514A50">
        <w:rPr>
          <w:rFonts w:ascii="Calibri" w:hAnsi="Calibri" w:cs="Calibri"/>
        </w:rPr>
        <w:t>ody to the front edge of the imprint made by the take-off foot (U6-U10)</w:t>
      </w:r>
      <w:r w:rsidR="00630059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>or to the take-off line or its extension (U11 and above). The selected point is marked</w:t>
      </w:r>
      <w:r w:rsidR="00630059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>by the spike and the zero end of the tape is held at the spike.</w:t>
      </w:r>
    </w:p>
    <w:p w14:paraId="4F8DADDC" w14:textId="616C38DF" w:rsidR="00DA2A46" w:rsidRPr="00514A50" w:rsidRDefault="00DA2A46" w:rsidP="002E41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In the case of an (U6-U10) athlete taking off before reaching the take-off area, the</w:t>
      </w:r>
      <w:r w:rsidR="00630059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>jump is measured from the nearest break in the landing area made by any part of</w:t>
      </w:r>
      <w:r w:rsidR="00630059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 xml:space="preserve">the body to the back edge of </w:t>
      </w:r>
      <w:r w:rsidR="00144913" w:rsidRPr="00514A50">
        <w:rPr>
          <w:rFonts w:ascii="Calibri" w:hAnsi="Calibri" w:cs="Calibri"/>
        </w:rPr>
        <w:t>the take</w:t>
      </w:r>
      <w:r w:rsidRPr="00514A50">
        <w:rPr>
          <w:rFonts w:ascii="Calibri" w:hAnsi="Calibri" w:cs="Calibri"/>
        </w:rPr>
        <w:t>-off area. The measurement must be taken</w:t>
      </w:r>
      <w:r w:rsidR="00630059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>perpendicular to the back of the take-off area or its extension.</w:t>
      </w:r>
    </w:p>
    <w:p w14:paraId="7461F27D" w14:textId="04F80378" w:rsidR="00A87B54" w:rsidRPr="00514A50" w:rsidRDefault="00DA2A46" w:rsidP="002E41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The tape is drawn tight and the distance is measured to the nearest centimetre</w:t>
      </w:r>
      <w:r w:rsidR="002A3A88" w:rsidRPr="00514A50">
        <w:rPr>
          <w:rFonts w:ascii="Calibri" w:hAnsi="Calibri" w:cs="Calibri"/>
        </w:rPr>
        <w:t xml:space="preserve"> </w:t>
      </w:r>
      <w:r w:rsidRPr="00514A50">
        <w:rPr>
          <w:rFonts w:ascii="Calibri" w:hAnsi="Calibri" w:cs="Calibri"/>
        </w:rPr>
        <w:t>below the distance jumped unless the reading is a whole centimetre.</w:t>
      </w:r>
    </w:p>
    <w:p w14:paraId="5C845EC0" w14:textId="5A569CED" w:rsidR="00A674AE" w:rsidRPr="00902A2B" w:rsidRDefault="00A87B54" w:rsidP="00A87B54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902A2B">
        <w:rPr>
          <w:rStyle w:val="IntenseEmphasis"/>
          <w:sz w:val="28"/>
        </w:rPr>
        <w:t>Recording</w:t>
      </w:r>
    </w:p>
    <w:p w14:paraId="0FF37946" w14:textId="77777777" w:rsidR="00A87B54" w:rsidRPr="00514A50" w:rsidRDefault="00A87B54" w:rsidP="0051591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Calibri" w:hAnsi="Calibri" w:cs="Calibri"/>
        </w:rPr>
        <w:t>Best performances should be circled or highlighted.</w:t>
      </w:r>
    </w:p>
    <w:p w14:paraId="72EA338D" w14:textId="7AC7DEC7" w:rsidR="00A87B54" w:rsidRPr="00514A50" w:rsidRDefault="00217C33" w:rsidP="00A87B5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4A50">
        <w:rPr>
          <w:rFonts w:ascii="SymbolMT" w:hAnsi="SymbolMT" w:cs="SymbolMT"/>
        </w:rPr>
        <w:t>T</w:t>
      </w:r>
      <w:r w:rsidR="00A87B54" w:rsidRPr="00514A50">
        <w:rPr>
          <w:rFonts w:ascii="Calibri" w:hAnsi="Calibri" w:cs="Calibri"/>
        </w:rPr>
        <w:t>he athlete who has the longest measured distance from all jumps recorded is the</w:t>
      </w:r>
      <w:r w:rsidR="005F43B1" w:rsidRPr="00514A50">
        <w:rPr>
          <w:rFonts w:ascii="Calibri" w:hAnsi="Calibri" w:cs="Calibri"/>
        </w:rPr>
        <w:t xml:space="preserve"> </w:t>
      </w:r>
      <w:r w:rsidR="00A87B54" w:rsidRPr="00514A50">
        <w:rPr>
          <w:rFonts w:ascii="Calibri" w:hAnsi="Calibri" w:cs="Calibri"/>
        </w:rPr>
        <w:t>winner.</w:t>
      </w:r>
    </w:p>
    <w:p w14:paraId="2DCCB584" w14:textId="23B6EE5E" w:rsidR="00B05DDB" w:rsidRPr="00514A50" w:rsidRDefault="00A87B54" w:rsidP="002425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514A50">
        <w:rPr>
          <w:rFonts w:ascii="Calibri" w:hAnsi="Calibri" w:cs="Calibri"/>
        </w:rPr>
        <w:t>Ties are broken by referring to the next best jump</w:t>
      </w:r>
      <w:r w:rsidR="00066F53" w:rsidRPr="00514A50">
        <w:rPr>
          <w:rFonts w:ascii="Calibri" w:hAnsi="Calibri" w:cs="Calibri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06"/>
        <w:gridCol w:w="1541"/>
        <w:gridCol w:w="1559"/>
        <w:gridCol w:w="1701"/>
        <w:gridCol w:w="1418"/>
        <w:gridCol w:w="1701"/>
      </w:tblGrid>
      <w:tr w:rsidR="00436F0F" w:rsidRPr="00514A50" w14:paraId="6BE20241" w14:textId="77777777" w:rsidTr="007E694B">
        <w:trPr>
          <w:trHeight w:val="389"/>
        </w:trPr>
        <w:tc>
          <w:tcPr>
            <w:tcW w:w="1006" w:type="dxa"/>
            <w:shd w:val="clear" w:color="auto" w:fill="E7E6E6" w:themeFill="background2"/>
            <w:vAlign w:val="center"/>
          </w:tcPr>
          <w:p w14:paraId="49A9B935" w14:textId="3F12701A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</w:rPr>
              <w:t>Athlete</w:t>
            </w: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14:paraId="0F33014C" w14:textId="43BDF08F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  <w:color w:val="000000"/>
              </w:rPr>
              <w:t xml:space="preserve">1st </w:t>
            </w:r>
            <w:r w:rsidR="00D56C5D" w:rsidRPr="00514A50">
              <w:rPr>
                <w:rFonts w:ascii="Calibri-Bold" w:hAnsi="Calibri-Bold" w:cs="Calibri-Bold"/>
                <w:b/>
                <w:bCs/>
                <w:color w:val="000000"/>
              </w:rPr>
              <w:t>T</w:t>
            </w:r>
            <w:r w:rsidR="00D56C5D">
              <w:rPr>
                <w:rFonts w:ascii="Calibri-Bold" w:hAnsi="Calibri-Bold" w:cs="Calibri-Bold"/>
                <w:b/>
                <w:bCs/>
                <w:color w:val="000000"/>
              </w:rPr>
              <w:t>rial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2C575F6" w14:textId="62DDB116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  <w:color w:val="000000"/>
              </w:rPr>
              <w:t xml:space="preserve">2nd </w:t>
            </w:r>
            <w:r w:rsidR="00D56C5D" w:rsidRPr="00514A50">
              <w:rPr>
                <w:rFonts w:ascii="Calibri-Bold" w:hAnsi="Calibri-Bold" w:cs="Calibri-Bold"/>
                <w:b/>
                <w:bCs/>
                <w:color w:val="000000"/>
              </w:rPr>
              <w:t>T</w:t>
            </w:r>
            <w:r w:rsidR="00D56C5D">
              <w:rPr>
                <w:rFonts w:ascii="Calibri-Bold" w:hAnsi="Calibri-Bold" w:cs="Calibri-Bold"/>
                <w:b/>
                <w:bCs/>
                <w:color w:val="000000"/>
              </w:rPr>
              <w:t>rial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4B1E6E" w14:textId="52C3C289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  <w:color w:val="000000"/>
              </w:rPr>
              <w:t xml:space="preserve">3rd </w:t>
            </w:r>
            <w:r w:rsidR="00D56C5D" w:rsidRPr="00514A50">
              <w:rPr>
                <w:rFonts w:ascii="Calibri-Bold" w:hAnsi="Calibri-Bold" w:cs="Calibri-Bold"/>
                <w:b/>
                <w:bCs/>
                <w:color w:val="000000"/>
              </w:rPr>
              <w:t>T</w:t>
            </w:r>
            <w:r w:rsidR="00D56C5D">
              <w:rPr>
                <w:rFonts w:ascii="Calibri-Bold" w:hAnsi="Calibri-Bold" w:cs="Calibri-Bold"/>
                <w:b/>
                <w:bCs/>
                <w:color w:val="000000"/>
              </w:rPr>
              <w:t>rial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8DB476A" w14:textId="36F4A931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  <w:color w:val="000000"/>
              </w:rPr>
              <w:t>Best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F4F851A" w14:textId="4E3767E8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  <w:color w:val="000000"/>
              </w:rPr>
              <w:t>Place</w:t>
            </w:r>
          </w:p>
        </w:tc>
      </w:tr>
      <w:tr w:rsidR="00436F0F" w:rsidRPr="00514A50" w14:paraId="028C12DF" w14:textId="77777777" w:rsidTr="007E694B">
        <w:tc>
          <w:tcPr>
            <w:tcW w:w="1006" w:type="dxa"/>
          </w:tcPr>
          <w:p w14:paraId="587D6070" w14:textId="62B8C521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1541" w:type="dxa"/>
          </w:tcPr>
          <w:p w14:paraId="5CE98705" w14:textId="316C6F35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4.75</w:t>
            </w:r>
          </w:p>
        </w:tc>
        <w:tc>
          <w:tcPr>
            <w:tcW w:w="1559" w:type="dxa"/>
          </w:tcPr>
          <w:p w14:paraId="05EDBEF6" w14:textId="32FEE59A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14:paraId="0CC38550" w14:textId="04315F43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4.62</w:t>
            </w:r>
          </w:p>
        </w:tc>
        <w:tc>
          <w:tcPr>
            <w:tcW w:w="1418" w:type="dxa"/>
            <w:shd w:val="clear" w:color="auto" w:fill="E7E6E6" w:themeFill="background2"/>
          </w:tcPr>
          <w:p w14:paraId="43DE0C67" w14:textId="0C00A68D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4.75</w:t>
            </w:r>
          </w:p>
        </w:tc>
        <w:tc>
          <w:tcPr>
            <w:tcW w:w="1701" w:type="dxa"/>
          </w:tcPr>
          <w:p w14:paraId="388EAA0E" w14:textId="3FC2DEA0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3</w:t>
            </w:r>
          </w:p>
        </w:tc>
      </w:tr>
      <w:tr w:rsidR="00436F0F" w:rsidRPr="00514A50" w14:paraId="2ECAF3EF" w14:textId="77777777" w:rsidTr="007E694B">
        <w:tc>
          <w:tcPr>
            <w:tcW w:w="1006" w:type="dxa"/>
          </w:tcPr>
          <w:p w14:paraId="52BC9F32" w14:textId="0C363BF8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</w:rPr>
              <w:t xml:space="preserve">B </w:t>
            </w:r>
          </w:p>
        </w:tc>
        <w:tc>
          <w:tcPr>
            <w:tcW w:w="1541" w:type="dxa"/>
          </w:tcPr>
          <w:p w14:paraId="2934251F" w14:textId="5F530D92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5.35</w:t>
            </w:r>
          </w:p>
        </w:tc>
        <w:tc>
          <w:tcPr>
            <w:tcW w:w="1559" w:type="dxa"/>
          </w:tcPr>
          <w:p w14:paraId="5080EC94" w14:textId="4F657A0A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cs="Calibri-Italic"/>
                <w:iCs/>
              </w:rPr>
              <w:t>4.92</w:t>
            </w:r>
          </w:p>
        </w:tc>
        <w:tc>
          <w:tcPr>
            <w:tcW w:w="1701" w:type="dxa"/>
          </w:tcPr>
          <w:p w14:paraId="7D00CD31" w14:textId="554AD93C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5.87</w:t>
            </w:r>
          </w:p>
        </w:tc>
        <w:tc>
          <w:tcPr>
            <w:tcW w:w="1418" w:type="dxa"/>
            <w:shd w:val="clear" w:color="auto" w:fill="E7E6E6" w:themeFill="background2"/>
          </w:tcPr>
          <w:p w14:paraId="22CCD26E" w14:textId="77512E02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5.87</w:t>
            </w:r>
          </w:p>
        </w:tc>
        <w:tc>
          <w:tcPr>
            <w:tcW w:w="1701" w:type="dxa"/>
          </w:tcPr>
          <w:p w14:paraId="26B182BB" w14:textId="58B54E22" w:rsidR="00436F0F" w:rsidRPr="00514A50" w:rsidRDefault="0080779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1</w:t>
            </w:r>
          </w:p>
        </w:tc>
      </w:tr>
      <w:tr w:rsidR="00436F0F" w:rsidRPr="00514A50" w14:paraId="518BF7B4" w14:textId="77777777" w:rsidTr="007E694B">
        <w:tc>
          <w:tcPr>
            <w:tcW w:w="1006" w:type="dxa"/>
          </w:tcPr>
          <w:p w14:paraId="3AFCEBF8" w14:textId="4B6F26E0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</w:rPr>
              <w:t>C</w:t>
            </w:r>
          </w:p>
        </w:tc>
        <w:tc>
          <w:tcPr>
            <w:tcW w:w="1541" w:type="dxa"/>
          </w:tcPr>
          <w:p w14:paraId="13F56243" w14:textId="2D3CC1FF" w:rsidR="00436F0F" w:rsidRPr="00514A50" w:rsidRDefault="005973D9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4.65</w:t>
            </w:r>
          </w:p>
        </w:tc>
        <w:tc>
          <w:tcPr>
            <w:tcW w:w="1559" w:type="dxa"/>
          </w:tcPr>
          <w:p w14:paraId="47C75DA9" w14:textId="1D4C4570" w:rsidR="00436F0F" w:rsidRPr="00514A50" w:rsidRDefault="0017227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4.35</w:t>
            </w:r>
          </w:p>
        </w:tc>
        <w:tc>
          <w:tcPr>
            <w:tcW w:w="1701" w:type="dxa"/>
          </w:tcPr>
          <w:p w14:paraId="4660F483" w14:textId="1CA41383" w:rsidR="00436F0F" w:rsidRPr="00514A50" w:rsidRDefault="0017227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4.75</w:t>
            </w:r>
          </w:p>
        </w:tc>
        <w:tc>
          <w:tcPr>
            <w:tcW w:w="1418" w:type="dxa"/>
            <w:shd w:val="clear" w:color="auto" w:fill="E7E6E6" w:themeFill="background2"/>
          </w:tcPr>
          <w:p w14:paraId="10911072" w14:textId="0490751F" w:rsidR="00436F0F" w:rsidRPr="00514A50" w:rsidRDefault="00172277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4.75</w:t>
            </w:r>
          </w:p>
        </w:tc>
        <w:tc>
          <w:tcPr>
            <w:tcW w:w="1701" w:type="dxa"/>
          </w:tcPr>
          <w:p w14:paraId="2830AA80" w14:textId="300B4C58" w:rsidR="00436F0F" w:rsidRPr="00514A50" w:rsidRDefault="00910585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2</w:t>
            </w:r>
          </w:p>
        </w:tc>
      </w:tr>
      <w:tr w:rsidR="00436F0F" w:rsidRPr="00514A50" w14:paraId="7ECA29A8" w14:textId="77777777" w:rsidTr="007E694B">
        <w:tc>
          <w:tcPr>
            <w:tcW w:w="1006" w:type="dxa"/>
          </w:tcPr>
          <w:p w14:paraId="01AA908E" w14:textId="7689E575" w:rsidR="00436F0F" w:rsidRPr="00514A50" w:rsidRDefault="00436F0F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-Bold" w:hAnsi="Calibri-Bold" w:cs="Calibri-Bold"/>
                <w:b/>
                <w:bCs/>
              </w:rPr>
              <w:t>D</w:t>
            </w:r>
          </w:p>
        </w:tc>
        <w:tc>
          <w:tcPr>
            <w:tcW w:w="1541" w:type="dxa"/>
          </w:tcPr>
          <w:p w14:paraId="07785B1A" w14:textId="6A85294F" w:rsidR="00436F0F" w:rsidRPr="00514A50" w:rsidRDefault="005973D9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X</w:t>
            </w:r>
          </w:p>
        </w:tc>
        <w:tc>
          <w:tcPr>
            <w:tcW w:w="1559" w:type="dxa"/>
          </w:tcPr>
          <w:p w14:paraId="2F4B9AD0" w14:textId="26A6D9D3" w:rsidR="00436F0F" w:rsidRPr="00514A50" w:rsidRDefault="005973D9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X</w:t>
            </w:r>
          </w:p>
        </w:tc>
        <w:tc>
          <w:tcPr>
            <w:tcW w:w="1701" w:type="dxa"/>
          </w:tcPr>
          <w:p w14:paraId="027EE809" w14:textId="7DA0E23E" w:rsidR="00436F0F" w:rsidRPr="00514A50" w:rsidRDefault="005973D9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X</w:t>
            </w:r>
          </w:p>
        </w:tc>
        <w:tc>
          <w:tcPr>
            <w:tcW w:w="1418" w:type="dxa"/>
            <w:shd w:val="clear" w:color="auto" w:fill="E7E6E6" w:themeFill="background2"/>
          </w:tcPr>
          <w:p w14:paraId="59985AA0" w14:textId="20C20980" w:rsidR="00436F0F" w:rsidRPr="00514A50" w:rsidRDefault="005973D9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cs="Calibri-Italic"/>
                <w:iCs/>
              </w:rPr>
              <w:t>NM</w:t>
            </w:r>
          </w:p>
        </w:tc>
        <w:tc>
          <w:tcPr>
            <w:tcW w:w="1701" w:type="dxa"/>
          </w:tcPr>
          <w:p w14:paraId="44D99AE9" w14:textId="30EEB963" w:rsidR="00436F0F" w:rsidRPr="00514A50" w:rsidRDefault="00910585" w:rsidP="00436F0F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</w:rPr>
            </w:pPr>
            <w:r w:rsidRPr="00514A50">
              <w:rPr>
                <w:rFonts w:ascii="Calibri" w:hAnsi="Calibri" w:cs="Calibri"/>
              </w:rPr>
              <w:t>NM</w:t>
            </w:r>
          </w:p>
        </w:tc>
      </w:tr>
    </w:tbl>
    <w:p w14:paraId="04196A07" w14:textId="40B1D61F" w:rsidR="00EA568D" w:rsidRPr="00514A50" w:rsidRDefault="004F1EEF" w:rsidP="004F1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</w:rPr>
      </w:pPr>
      <w:r w:rsidRPr="00514A50">
        <w:rPr>
          <w:rFonts w:cs="Calibri"/>
        </w:rPr>
        <w:t>X should be used to indicate an invalid trial</w:t>
      </w:r>
    </w:p>
    <w:p w14:paraId="01704679" w14:textId="2B2882AC" w:rsidR="004F1EEF" w:rsidRPr="00514A50" w:rsidRDefault="004F1EEF" w:rsidP="004F1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</w:rPr>
      </w:pPr>
      <w:r w:rsidRPr="00514A50">
        <w:rPr>
          <w:rFonts w:cs="Calibri"/>
        </w:rPr>
        <w:t xml:space="preserve">Results will always show “NM” when an athlete </w:t>
      </w:r>
      <w:r w:rsidR="000E0362" w:rsidRPr="00514A50">
        <w:rPr>
          <w:rFonts w:cs="Calibri"/>
        </w:rPr>
        <w:t>fails</w:t>
      </w:r>
      <w:r w:rsidRPr="00514A50">
        <w:rPr>
          <w:rFonts w:cs="Calibri"/>
        </w:rPr>
        <w:t xml:space="preserve"> to record a measurable trial</w:t>
      </w:r>
    </w:p>
    <w:sectPr w:rsidR="004F1EEF" w:rsidRPr="00514A5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BF9B" w14:textId="77777777" w:rsidR="005C4871" w:rsidRDefault="005C4871" w:rsidP="00E5101E">
      <w:pPr>
        <w:spacing w:after="0" w:line="240" w:lineRule="auto"/>
      </w:pPr>
      <w:r>
        <w:separator/>
      </w:r>
    </w:p>
  </w:endnote>
  <w:endnote w:type="continuationSeparator" w:id="0">
    <w:p w14:paraId="253FC4B0" w14:textId="77777777" w:rsidR="005C4871" w:rsidRDefault="005C4871" w:rsidP="00E5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C6C6" w14:textId="2E257ED8" w:rsidR="00E5101E" w:rsidRDefault="00E51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FF11E" wp14:editId="32EA08C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9945ccac7e3e94fab2deca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D7908" w14:textId="4BDC30C1" w:rsidR="00E5101E" w:rsidRPr="00E5101E" w:rsidRDefault="00E5101E" w:rsidP="00E510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5101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FF11E" id="_x0000_t202" coordsize="21600,21600" o:spt="202" path="m,l,21600r21600,l21600,xe">
              <v:stroke joinstyle="miter"/>
              <v:path gradientshapeok="t" o:connecttype="rect"/>
            </v:shapetype>
            <v:shape id="MSIPCM569945ccac7e3e94fab2deca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v4SGIxgDAAA2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4E7D7908" w14:textId="4BDC30C1" w:rsidR="00E5101E" w:rsidRPr="00E5101E" w:rsidRDefault="00E5101E" w:rsidP="00E5101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5101E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6450" w14:textId="77777777" w:rsidR="005C4871" w:rsidRDefault="005C4871" w:rsidP="00E5101E">
      <w:pPr>
        <w:spacing w:after="0" w:line="240" w:lineRule="auto"/>
      </w:pPr>
      <w:r>
        <w:separator/>
      </w:r>
    </w:p>
  </w:footnote>
  <w:footnote w:type="continuationSeparator" w:id="0">
    <w:p w14:paraId="649663E1" w14:textId="77777777" w:rsidR="005C4871" w:rsidRDefault="005C4871" w:rsidP="00E5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9998" w14:textId="3FB6EA32" w:rsidR="005B5DC8" w:rsidRDefault="005B5DC8" w:rsidP="005B5DC8">
    <w:pPr>
      <w:pStyle w:val="Header"/>
      <w:jc w:val="center"/>
    </w:pPr>
    <w:r>
      <w:rPr>
        <w:noProof/>
      </w:rPr>
      <w:drawing>
        <wp:inline distT="0" distB="0" distL="0" distR="0" wp14:anchorId="674349F7" wp14:editId="380FF769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CEE"/>
    <w:multiLevelType w:val="hybridMultilevel"/>
    <w:tmpl w:val="61AE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2DD"/>
    <w:multiLevelType w:val="hybridMultilevel"/>
    <w:tmpl w:val="4E7A2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D72"/>
    <w:multiLevelType w:val="hybridMultilevel"/>
    <w:tmpl w:val="6D04B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DE5"/>
    <w:multiLevelType w:val="hybridMultilevel"/>
    <w:tmpl w:val="44A6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7D9"/>
    <w:multiLevelType w:val="hybridMultilevel"/>
    <w:tmpl w:val="C6F2D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9AF"/>
    <w:multiLevelType w:val="hybridMultilevel"/>
    <w:tmpl w:val="C75C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C62B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7F1C"/>
    <w:multiLevelType w:val="hybridMultilevel"/>
    <w:tmpl w:val="8E5E1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6F75"/>
    <w:multiLevelType w:val="hybridMultilevel"/>
    <w:tmpl w:val="A48C1998"/>
    <w:lvl w:ilvl="0" w:tplc="0C09000D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289928C7"/>
    <w:multiLevelType w:val="hybridMultilevel"/>
    <w:tmpl w:val="6458E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25B0"/>
    <w:multiLevelType w:val="hybridMultilevel"/>
    <w:tmpl w:val="C172D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43B6"/>
    <w:multiLevelType w:val="hybridMultilevel"/>
    <w:tmpl w:val="5FC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3F50"/>
    <w:multiLevelType w:val="hybridMultilevel"/>
    <w:tmpl w:val="C8D06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007E"/>
    <w:multiLevelType w:val="hybridMultilevel"/>
    <w:tmpl w:val="0DF2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26D1"/>
    <w:multiLevelType w:val="hybridMultilevel"/>
    <w:tmpl w:val="9454C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23053"/>
    <w:multiLevelType w:val="hybridMultilevel"/>
    <w:tmpl w:val="4B10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3939"/>
    <w:multiLevelType w:val="hybridMultilevel"/>
    <w:tmpl w:val="EB9E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5207C"/>
    <w:multiLevelType w:val="hybridMultilevel"/>
    <w:tmpl w:val="EE108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E6A4C"/>
    <w:multiLevelType w:val="hybridMultilevel"/>
    <w:tmpl w:val="4D18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161EA"/>
    <w:multiLevelType w:val="hybridMultilevel"/>
    <w:tmpl w:val="26AE3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0ED6"/>
    <w:multiLevelType w:val="hybridMultilevel"/>
    <w:tmpl w:val="7166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258BA"/>
    <w:multiLevelType w:val="hybridMultilevel"/>
    <w:tmpl w:val="0C4AD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33BB7"/>
    <w:multiLevelType w:val="hybridMultilevel"/>
    <w:tmpl w:val="77AA5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E38D4"/>
    <w:multiLevelType w:val="hybridMultilevel"/>
    <w:tmpl w:val="A3CEB9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60B4283"/>
    <w:multiLevelType w:val="hybridMultilevel"/>
    <w:tmpl w:val="C13810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03DA4"/>
    <w:multiLevelType w:val="hybridMultilevel"/>
    <w:tmpl w:val="9A961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7E82"/>
    <w:multiLevelType w:val="hybridMultilevel"/>
    <w:tmpl w:val="3136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20"/>
  </w:num>
  <w:num w:numId="13">
    <w:abstractNumId w:val="18"/>
  </w:num>
  <w:num w:numId="14">
    <w:abstractNumId w:val="12"/>
  </w:num>
  <w:num w:numId="15">
    <w:abstractNumId w:val="1"/>
  </w:num>
  <w:num w:numId="16">
    <w:abstractNumId w:val="24"/>
  </w:num>
  <w:num w:numId="17">
    <w:abstractNumId w:val="14"/>
  </w:num>
  <w:num w:numId="18">
    <w:abstractNumId w:val="25"/>
  </w:num>
  <w:num w:numId="19">
    <w:abstractNumId w:val="6"/>
  </w:num>
  <w:num w:numId="20">
    <w:abstractNumId w:val="21"/>
  </w:num>
  <w:num w:numId="21">
    <w:abstractNumId w:val="15"/>
  </w:num>
  <w:num w:numId="22">
    <w:abstractNumId w:val="13"/>
  </w:num>
  <w:num w:numId="23">
    <w:abstractNumId w:val="16"/>
  </w:num>
  <w:num w:numId="24">
    <w:abstractNumId w:val="19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E"/>
    <w:rsid w:val="00004ABD"/>
    <w:rsid w:val="00011B05"/>
    <w:rsid w:val="000225FF"/>
    <w:rsid w:val="000618EF"/>
    <w:rsid w:val="00065B54"/>
    <w:rsid w:val="00066F53"/>
    <w:rsid w:val="00067B3F"/>
    <w:rsid w:val="00083FB6"/>
    <w:rsid w:val="00086490"/>
    <w:rsid w:val="0009754A"/>
    <w:rsid w:val="000B1A14"/>
    <w:rsid w:val="000B3E62"/>
    <w:rsid w:val="000B5C23"/>
    <w:rsid w:val="000E0362"/>
    <w:rsid w:val="000E0F4A"/>
    <w:rsid w:val="000E4231"/>
    <w:rsid w:val="00143BC2"/>
    <w:rsid w:val="00144913"/>
    <w:rsid w:val="00152E03"/>
    <w:rsid w:val="00172277"/>
    <w:rsid w:val="0017426D"/>
    <w:rsid w:val="001B4189"/>
    <w:rsid w:val="001B4FAD"/>
    <w:rsid w:val="001C6283"/>
    <w:rsid w:val="001C675E"/>
    <w:rsid w:val="001D1097"/>
    <w:rsid w:val="001D3B13"/>
    <w:rsid w:val="001F5794"/>
    <w:rsid w:val="00217979"/>
    <w:rsid w:val="00217C33"/>
    <w:rsid w:val="00224B66"/>
    <w:rsid w:val="00242539"/>
    <w:rsid w:val="002553FA"/>
    <w:rsid w:val="00262D19"/>
    <w:rsid w:val="00264AED"/>
    <w:rsid w:val="002731E6"/>
    <w:rsid w:val="002901B4"/>
    <w:rsid w:val="00294A30"/>
    <w:rsid w:val="002A3A88"/>
    <w:rsid w:val="002B5593"/>
    <w:rsid w:val="002B6B4C"/>
    <w:rsid w:val="002C119C"/>
    <w:rsid w:val="002E230B"/>
    <w:rsid w:val="002E418C"/>
    <w:rsid w:val="002E5C3D"/>
    <w:rsid w:val="002F6C7B"/>
    <w:rsid w:val="00300AE4"/>
    <w:rsid w:val="00304CA3"/>
    <w:rsid w:val="00307C98"/>
    <w:rsid w:val="00322FEB"/>
    <w:rsid w:val="003340A2"/>
    <w:rsid w:val="003411D3"/>
    <w:rsid w:val="00344E8F"/>
    <w:rsid w:val="00384463"/>
    <w:rsid w:val="00395C92"/>
    <w:rsid w:val="003A1848"/>
    <w:rsid w:val="003A2124"/>
    <w:rsid w:val="003A7FE5"/>
    <w:rsid w:val="003B6042"/>
    <w:rsid w:val="003B6748"/>
    <w:rsid w:val="003C7720"/>
    <w:rsid w:val="003D1CE6"/>
    <w:rsid w:val="003E76D9"/>
    <w:rsid w:val="003F4672"/>
    <w:rsid w:val="004332B3"/>
    <w:rsid w:val="00436F0F"/>
    <w:rsid w:val="00452992"/>
    <w:rsid w:val="00453317"/>
    <w:rsid w:val="004554F1"/>
    <w:rsid w:val="004631DB"/>
    <w:rsid w:val="00465E40"/>
    <w:rsid w:val="00473482"/>
    <w:rsid w:val="00473D16"/>
    <w:rsid w:val="004A4002"/>
    <w:rsid w:val="004A709C"/>
    <w:rsid w:val="004B0A3D"/>
    <w:rsid w:val="004C3B35"/>
    <w:rsid w:val="004F1EEF"/>
    <w:rsid w:val="00514A50"/>
    <w:rsid w:val="00515911"/>
    <w:rsid w:val="00515AEB"/>
    <w:rsid w:val="0052236A"/>
    <w:rsid w:val="005243D9"/>
    <w:rsid w:val="00536920"/>
    <w:rsid w:val="00565D32"/>
    <w:rsid w:val="00571929"/>
    <w:rsid w:val="0057228C"/>
    <w:rsid w:val="0059323D"/>
    <w:rsid w:val="0059392A"/>
    <w:rsid w:val="005973D9"/>
    <w:rsid w:val="005B0CF5"/>
    <w:rsid w:val="005B2617"/>
    <w:rsid w:val="005B5DC8"/>
    <w:rsid w:val="005C4871"/>
    <w:rsid w:val="005E171E"/>
    <w:rsid w:val="005E6456"/>
    <w:rsid w:val="005F19FF"/>
    <w:rsid w:val="005F43B1"/>
    <w:rsid w:val="005F75F5"/>
    <w:rsid w:val="00630059"/>
    <w:rsid w:val="00634330"/>
    <w:rsid w:val="006467B1"/>
    <w:rsid w:val="00646A99"/>
    <w:rsid w:val="00653F98"/>
    <w:rsid w:val="006602B1"/>
    <w:rsid w:val="00674803"/>
    <w:rsid w:val="006754E2"/>
    <w:rsid w:val="00676C14"/>
    <w:rsid w:val="006A1016"/>
    <w:rsid w:val="006A1E49"/>
    <w:rsid w:val="006A76A7"/>
    <w:rsid w:val="006E13E0"/>
    <w:rsid w:val="006E2A62"/>
    <w:rsid w:val="006F70B2"/>
    <w:rsid w:val="007245DC"/>
    <w:rsid w:val="0075645D"/>
    <w:rsid w:val="007629CD"/>
    <w:rsid w:val="00764503"/>
    <w:rsid w:val="00796E39"/>
    <w:rsid w:val="007A40BB"/>
    <w:rsid w:val="007B11DA"/>
    <w:rsid w:val="007B6FBC"/>
    <w:rsid w:val="007E694B"/>
    <w:rsid w:val="007F24A2"/>
    <w:rsid w:val="007F79CE"/>
    <w:rsid w:val="00805EA2"/>
    <w:rsid w:val="00806B60"/>
    <w:rsid w:val="00806E2A"/>
    <w:rsid w:val="00807797"/>
    <w:rsid w:val="00823F1D"/>
    <w:rsid w:val="00830BB8"/>
    <w:rsid w:val="00837AFB"/>
    <w:rsid w:val="00852D36"/>
    <w:rsid w:val="00856312"/>
    <w:rsid w:val="00874B05"/>
    <w:rsid w:val="00882C1E"/>
    <w:rsid w:val="008B3F14"/>
    <w:rsid w:val="008D02D6"/>
    <w:rsid w:val="008E5121"/>
    <w:rsid w:val="008E573E"/>
    <w:rsid w:val="008F19ED"/>
    <w:rsid w:val="00902A2B"/>
    <w:rsid w:val="00905DA5"/>
    <w:rsid w:val="00910585"/>
    <w:rsid w:val="00916683"/>
    <w:rsid w:val="0092510A"/>
    <w:rsid w:val="009403BE"/>
    <w:rsid w:val="00942585"/>
    <w:rsid w:val="00943A00"/>
    <w:rsid w:val="00963FF2"/>
    <w:rsid w:val="00972DD5"/>
    <w:rsid w:val="009771AC"/>
    <w:rsid w:val="00984B12"/>
    <w:rsid w:val="00985083"/>
    <w:rsid w:val="009A03F0"/>
    <w:rsid w:val="009B5523"/>
    <w:rsid w:val="009B68F6"/>
    <w:rsid w:val="009C166F"/>
    <w:rsid w:val="009E3487"/>
    <w:rsid w:val="00A04D0F"/>
    <w:rsid w:val="00A162E3"/>
    <w:rsid w:val="00A6191A"/>
    <w:rsid w:val="00A674AE"/>
    <w:rsid w:val="00A739CB"/>
    <w:rsid w:val="00A865CD"/>
    <w:rsid w:val="00A87B54"/>
    <w:rsid w:val="00A930A8"/>
    <w:rsid w:val="00AA4C46"/>
    <w:rsid w:val="00AA50FE"/>
    <w:rsid w:val="00AB65F5"/>
    <w:rsid w:val="00B05DDB"/>
    <w:rsid w:val="00B064DE"/>
    <w:rsid w:val="00B51654"/>
    <w:rsid w:val="00B55FA7"/>
    <w:rsid w:val="00B753B4"/>
    <w:rsid w:val="00B7766E"/>
    <w:rsid w:val="00B86A0F"/>
    <w:rsid w:val="00B9137A"/>
    <w:rsid w:val="00BA75F1"/>
    <w:rsid w:val="00BE0CD7"/>
    <w:rsid w:val="00BE52BC"/>
    <w:rsid w:val="00BF55C9"/>
    <w:rsid w:val="00C24431"/>
    <w:rsid w:val="00C26063"/>
    <w:rsid w:val="00C50612"/>
    <w:rsid w:val="00C55419"/>
    <w:rsid w:val="00C76085"/>
    <w:rsid w:val="00C938B4"/>
    <w:rsid w:val="00CA65BF"/>
    <w:rsid w:val="00CB1CBF"/>
    <w:rsid w:val="00CB57A2"/>
    <w:rsid w:val="00CC45DD"/>
    <w:rsid w:val="00CD71AF"/>
    <w:rsid w:val="00CE3981"/>
    <w:rsid w:val="00CF7B0E"/>
    <w:rsid w:val="00D1572A"/>
    <w:rsid w:val="00D16314"/>
    <w:rsid w:val="00D168AE"/>
    <w:rsid w:val="00D17B79"/>
    <w:rsid w:val="00D20506"/>
    <w:rsid w:val="00D54849"/>
    <w:rsid w:val="00D54A04"/>
    <w:rsid w:val="00D56C5D"/>
    <w:rsid w:val="00D678FE"/>
    <w:rsid w:val="00D85A12"/>
    <w:rsid w:val="00D97F3F"/>
    <w:rsid w:val="00DA297B"/>
    <w:rsid w:val="00DA2A46"/>
    <w:rsid w:val="00DB2B9B"/>
    <w:rsid w:val="00DB316F"/>
    <w:rsid w:val="00DC7D5A"/>
    <w:rsid w:val="00DF0617"/>
    <w:rsid w:val="00DF797F"/>
    <w:rsid w:val="00E06FEF"/>
    <w:rsid w:val="00E1685E"/>
    <w:rsid w:val="00E169AC"/>
    <w:rsid w:val="00E32D5F"/>
    <w:rsid w:val="00E42B98"/>
    <w:rsid w:val="00E44419"/>
    <w:rsid w:val="00E5101E"/>
    <w:rsid w:val="00E569AB"/>
    <w:rsid w:val="00E74807"/>
    <w:rsid w:val="00E94579"/>
    <w:rsid w:val="00EA568D"/>
    <w:rsid w:val="00EB5D8B"/>
    <w:rsid w:val="00EC2A7D"/>
    <w:rsid w:val="00EC3CDB"/>
    <w:rsid w:val="00ED45D1"/>
    <w:rsid w:val="00EE184E"/>
    <w:rsid w:val="00F14F4D"/>
    <w:rsid w:val="00F65403"/>
    <w:rsid w:val="00F66F60"/>
    <w:rsid w:val="00F83122"/>
    <w:rsid w:val="00F90E98"/>
    <w:rsid w:val="00F90FD9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CB95"/>
  <w15:chartTrackingRefBased/>
  <w15:docId w15:val="{45B0AAC0-9D2E-4DEA-8C5E-4968FC4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1E"/>
  </w:style>
  <w:style w:type="paragraph" w:styleId="Footer">
    <w:name w:val="footer"/>
    <w:basedOn w:val="Normal"/>
    <w:link w:val="Foot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1E"/>
  </w:style>
  <w:style w:type="table" w:styleId="TableGrid">
    <w:name w:val="Table Grid"/>
    <w:basedOn w:val="TableNormal"/>
    <w:uiPriority w:val="39"/>
    <w:rsid w:val="006E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30B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3340A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F878-599C-4145-8381-AE63F0FD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53</cp:revision>
  <dcterms:created xsi:type="dcterms:W3CDTF">2019-05-17T03:10:00Z</dcterms:created>
  <dcterms:modified xsi:type="dcterms:W3CDTF">2019-05-20T06:13:00Z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2019-05-16T01:38:32.5493895Z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</Properties>
</file>