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14DB8" w14:textId="2AE31FCC" w:rsidR="00E5101E" w:rsidRPr="00F65403" w:rsidRDefault="005B5DC8" w:rsidP="00905DA5">
      <w:pPr>
        <w:pStyle w:val="Title"/>
        <w:jc w:val="both"/>
        <w:rPr>
          <w:rStyle w:val="IntenseReference"/>
        </w:rPr>
      </w:pPr>
      <w:r w:rsidRPr="000E0F4A">
        <w:rPr>
          <w:rFonts w:asciiTheme="minorHAnsi" w:hAnsiTheme="minorHAnsi"/>
          <w:sz w:val="18"/>
          <w:szCs w:val="18"/>
        </w:rPr>
        <w:t xml:space="preserve"> </w:t>
      </w:r>
      <w:r w:rsidR="00F66F60" w:rsidRPr="00F65403">
        <w:rPr>
          <w:rStyle w:val="IntenseReference"/>
        </w:rPr>
        <w:t>HIGH JUMP</w:t>
      </w:r>
      <w:r w:rsidR="00E5101E" w:rsidRPr="00F65403">
        <w:rPr>
          <w:rStyle w:val="IntenseReference"/>
        </w:rPr>
        <w:t xml:space="preserve"> QUICK REFERENCE GUIDE</w:t>
      </w:r>
    </w:p>
    <w:p w14:paraId="6707A823" w14:textId="52104698" w:rsidR="00565D32" w:rsidRPr="000E0F4A" w:rsidRDefault="00E5101E" w:rsidP="00905DA5">
      <w:pPr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b/>
          <w:color w:val="FF0000"/>
          <w:sz w:val="18"/>
          <w:szCs w:val="18"/>
        </w:rPr>
      </w:pPr>
      <w:r w:rsidRPr="000E0F4A">
        <w:rPr>
          <w:rFonts w:cs="Calibri"/>
          <w:b/>
          <w:color w:val="FF0000"/>
          <w:sz w:val="18"/>
          <w:szCs w:val="18"/>
        </w:rPr>
        <w:t>Safety tip</w:t>
      </w:r>
      <w:r w:rsidR="003B6748" w:rsidRPr="000E0F4A">
        <w:rPr>
          <w:rFonts w:cs="Calibri"/>
          <w:b/>
          <w:color w:val="FF0000"/>
          <w:sz w:val="18"/>
          <w:szCs w:val="18"/>
        </w:rPr>
        <w:t>s</w:t>
      </w:r>
    </w:p>
    <w:p w14:paraId="46A316FD" w14:textId="66F9AD03" w:rsidR="003B6748" w:rsidRPr="000E0F4A" w:rsidRDefault="003B6042" w:rsidP="00905D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sz w:val="18"/>
          <w:szCs w:val="18"/>
        </w:rPr>
      </w:pPr>
      <w:r w:rsidRPr="000E0F4A">
        <w:rPr>
          <w:rFonts w:cs="Calibri"/>
          <w:color w:val="FF0000"/>
          <w:sz w:val="18"/>
          <w:szCs w:val="18"/>
        </w:rPr>
        <w:t xml:space="preserve">Make sure all helpers </w:t>
      </w:r>
      <w:r w:rsidR="00EB5D8B" w:rsidRPr="000E0F4A">
        <w:rPr>
          <w:rFonts w:cs="Calibri"/>
          <w:color w:val="FF0000"/>
          <w:sz w:val="18"/>
          <w:szCs w:val="18"/>
        </w:rPr>
        <w:t xml:space="preserve">and other athletes not </w:t>
      </w:r>
      <w:r w:rsidR="00E169AC">
        <w:rPr>
          <w:rFonts w:cs="Calibri"/>
          <w:color w:val="FF0000"/>
          <w:sz w:val="18"/>
          <w:szCs w:val="18"/>
        </w:rPr>
        <w:t xml:space="preserve">standing </w:t>
      </w:r>
      <w:r w:rsidR="004332B3">
        <w:rPr>
          <w:rFonts w:cs="Calibri"/>
          <w:color w:val="FF0000"/>
          <w:sz w:val="18"/>
          <w:szCs w:val="18"/>
        </w:rPr>
        <w:t>too close to</w:t>
      </w:r>
      <w:r w:rsidR="00E169AC">
        <w:rPr>
          <w:rFonts w:cs="Calibri"/>
          <w:color w:val="FF0000"/>
          <w:sz w:val="18"/>
          <w:szCs w:val="18"/>
        </w:rPr>
        <w:t xml:space="preserve"> or lying on the high jumps mats </w:t>
      </w:r>
      <w:r w:rsidR="005B2617" w:rsidRPr="000E0F4A">
        <w:rPr>
          <w:rFonts w:cs="Calibri"/>
          <w:color w:val="FF0000"/>
          <w:sz w:val="18"/>
          <w:szCs w:val="18"/>
        </w:rPr>
        <w:t>while a</w:t>
      </w:r>
      <w:r w:rsidRPr="000E0F4A">
        <w:rPr>
          <w:rFonts w:cs="Calibri"/>
          <w:color w:val="FF0000"/>
          <w:sz w:val="18"/>
          <w:szCs w:val="18"/>
        </w:rPr>
        <w:t xml:space="preserve"> </w:t>
      </w:r>
      <w:r w:rsidR="00E169AC">
        <w:rPr>
          <w:rFonts w:cs="Calibri"/>
          <w:color w:val="FF0000"/>
          <w:sz w:val="18"/>
          <w:szCs w:val="18"/>
        </w:rPr>
        <w:t>jump</w:t>
      </w:r>
      <w:r w:rsidRPr="000E0F4A">
        <w:rPr>
          <w:rFonts w:cs="Calibri"/>
          <w:color w:val="FF0000"/>
          <w:sz w:val="18"/>
          <w:szCs w:val="18"/>
        </w:rPr>
        <w:t xml:space="preserve"> is in progress.</w:t>
      </w:r>
    </w:p>
    <w:p w14:paraId="2BA70198" w14:textId="4E17B0B4" w:rsidR="006A1E49" w:rsidRPr="000E0F4A" w:rsidRDefault="006A1E49" w:rsidP="00905D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6A1E49" w:rsidRPr="000E0F4A" w14:paraId="2DB1F7C4" w14:textId="77777777" w:rsidTr="00A162E3">
        <w:tc>
          <w:tcPr>
            <w:tcW w:w="4531" w:type="dxa"/>
          </w:tcPr>
          <w:p w14:paraId="446792A6" w14:textId="375F0012" w:rsidR="006A1E49" w:rsidRPr="000E0F4A" w:rsidRDefault="006A1E49" w:rsidP="00905DA5">
            <w:pPr>
              <w:autoSpaceDE w:val="0"/>
              <w:autoSpaceDN w:val="0"/>
              <w:adjustRightInd w:val="0"/>
              <w:jc w:val="both"/>
              <w:rPr>
                <w:rStyle w:val="IntenseEmphasis"/>
                <w:sz w:val="18"/>
                <w:szCs w:val="18"/>
              </w:rPr>
            </w:pPr>
            <w:r w:rsidRPr="00F65403">
              <w:rPr>
                <w:rStyle w:val="IntenseEmphasis"/>
                <w:sz w:val="28"/>
                <w:szCs w:val="18"/>
              </w:rPr>
              <w:t>Equipment Needed</w:t>
            </w:r>
          </w:p>
        </w:tc>
        <w:tc>
          <w:tcPr>
            <w:tcW w:w="4485" w:type="dxa"/>
          </w:tcPr>
          <w:p w14:paraId="5471D2D4" w14:textId="0DD93131" w:rsidR="006A1E49" w:rsidRPr="000E0F4A" w:rsidRDefault="006A1E49" w:rsidP="00905DA5">
            <w:pPr>
              <w:autoSpaceDE w:val="0"/>
              <w:autoSpaceDN w:val="0"/>
              <w:adjustRightInd w:val="0"/>
              <w:jc w:val="both"/>
              <w:rPr>
                <w:rStyle w:val="IntenseEmphasis"/>
                <w:sz w:val="18"/>
                <w:szCs w:val="18"/>
              </w:rPr>
            </w:pPr>
            <w:r w:rsidRPr="00F65403">
              <w:rPr>
                <w:rStyle w:val="IntenseEmphasis"/>
                <w:sz w:val="28"/>
                <w:szCs w:val="18"/>
              </w:rPr>
              <w:t>SETUP – Officials</w:t>
            </w:r>
          </w:p>
        </w:tc>
      </w:tr>
      <w:tr w:rsidR="006A1E49" w:rsidRPr="000E0F4A" w14:paraId="79695E47" w14:textId="77777777" w:rsidTr="00A162E3">
        <w:tc>
          <w:tcPr>
            <w:tcW w:w="4531" w:type="dxa"/>
          </w:tcPr>
          <w:p w14:paraId="31D8D49A" w14:textId="77777777" w:rsidR="007F24A2" w:rsidRPr="000E0F4A" w:rsidRDefault="007F24A2" w:rsidP="000B1A1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0E0F4A">
              <w:rPr>
                <w:rFonts w:cs="Calibri"/>
                <w:sz w:val="18"/>
                <w:szCs w:val="18"/>
              </w:rPr>
              <w:t>Uprights: x 2 fitted with a suitable adjustable bracket for holding crossbar</w:t>
            </w:r>
          </w:p>
          <w:p w14:paraId="2D20609C" w14:textId="3FD089AA" w:rsidR="007F24A2" w:rsidRPr="000E0F4A" w:rsidRDefault="007F24A2" w:rsidP="000B1A1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0E0F4A">
              <w:rPr>
                <w:rFonts w:cs="Calibri"/>
                <w:sz w:val="18"/>
                <w:szCs w:val="18"/>
              </w:rPr>
              <w:t>Crossbar: (circular in cross section) with square mounting blocks at each for resting</w:t>
            </w:r>
            <w:r w:rsidR="00BF55C9" w:rsidRPr="000E0F4A">
              <w:rPr>
                <w:rFonts w:cs="Calibri"/>
                <w:sz w:val="18"/>
                <w:szCs w:val="18"/>
              </w:rPr>
              <w:t xml:space="preserve"> </w:t>
            </w:r>
            <w:r w:rsidRPr="000E0F4A">
              <w:rPr>
                <w:rFonts w:cs="Calibri"/>
                <w:sz w:val="18"/>
                <w:szCs w:val="18"/>
              </w:rPr>
              <w:t>bar on brackets</w:t>
            </w:r>
          </w:p>
          <w:p w14:paraId="641BC6F3" w14:textId="77777777" w:rsidR="00BF55C9" w:rsidRPr="000E0F4A" w:rsidRDefault="007F24A2" w:rsidP="000B1A1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0E0F4A">
              <w:rPr>
                <w:rFonts w:cs="Calibri"/>
                <w:sz w:val="18"/>
                <w:szCs w:val="18"/>
              </w:rPr>
              <w:t>Measuring Stick: or tape</w:t>
            </w:r>
          </w:p>
          <w:p w14:paraId="4E271A36" w14:textId="3A6231C3" w:rsidR="007F24A2" w:rsidRPr="000E0F4A" w:rsidRDefault="007F24A2" w:rsidP="000B1A1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0E0F4A">
              <w:rPr>
                <w:rFonts w:cs="Calibri"/>
                <w:sz w:val="18"/>
                <w:szCs w:val="18"/>
              </w:rPr>
              <w:t>Landing Bag: minimum of 0.5m thick (recommended)</w:t>
            </w:r>
          </w:p>
          <w:p w14:paraId="4D2565C7" w14:textId="4004E084" w:rsidR="007F24A2" w:rsidRPr="000E0F4A" w:rsidRDefault="007F24A2" w:rsidP="000B1A1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0E0F4A">
              <w:rPr>
                <w:rFonts w:cs="Calibri"/>
                <w:sz w:val="18"/>
                <w:szCs w:val="18"/>
              </w:rPr>
              <w:t>Scissor Bag: 150mm – 300mm thick</w:t>
            </w:r>
          </w:p>
          <w:p w14:paraId="2EBE6D2B" w14:textId="4D3C021B" w:rsidR="007F24A2" w:rsidRPr="000E0F4A" w:rsidRDefault="007F24A2" w:rsidP="000B1A1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0E0F4A">
              <w:rPr>
                <w:rFonts w:cs="Calibri"/>
                <w:sz w:val="18"/>
                <w:szCs w:val="18"/>
              </w:rPr>
              <w:t>Broom: For keeping Run-up area clean</w:t>
            </w:r>
          </w:p>
          <w:p w14:paraId="5A6ED759" w14:textId="60ADC2AF" w:rsidR="007F24A2" w:rsidRPr="000E0F4A" w:rsidRDefault="007F24A2" w:rsidP="000B1A1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0E0F4A">
              <w:rPr>
                <w:rFonts w:cs="Calibri"/>
                <w:sz w:val="18"/>
                <w:szCs w:val="18"/>
              </w:rPr>
              <w:t>Marker/s: For athletes to mark their run-up (tape) - allowed 2 markers.</w:t>
            </w:r>
          </w:p>
          <w:p w14:paraId="7965383A" w14:textId="35EFD45A" w:rsidR="005B2617" w:rsidRPr="000E0F4A" w:rsidRDefault="007F24A2" w:rsidP="000B1A14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E0F4A">
              <w:rPr>
                <w:rFonts w:cs="Calibri"/>
                <w:sz w:val="18"/>
                <w:szCs w:val="18"/>
              </w:rPr>
              <w:t>Stopwatch: To time athlete trials.</w:t>
            </w:r>
          </w:p>
        </w:tc>
        <w:tc>
          <w:tcPr>
            <w:tcW w:w="4485" w:type="dxa"/>
          </w:tcPr>
          <w:p w14:paraId="6E10EC03" w14:textId="77777777" w:rsidR="007F24A2" w:rsidRPr="000E0F4A" w:rsidRDefault="007F24A2" w:rsidP="000B1A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0E0F4A">
              <w:rPr>
                <w:rFonts w:cs="Calibri"/>
                <w:sz w:val="18"/>
                <w:szCs w:val="18"/>
              </w:rPr>
              <w:t>Two officials at the uprights: to return the crossbar to the supports.</w:t>
            </w:r>
          </w:p>
          <w:p w14:paraId="1A3B2B19" w14:textId="127EDFEA" w:rsidR="007F24A2" w:rsidRPr="000E0F4A" w:rsidRDefault="007F24A2" w:rsidP="000B1A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  <w:r w:rsidRPr="000E0F4A">
              <w:rPr>
                <w:rFonts w:cs="Calibri"/>
                <w:sz w:val="18"/>
                <w:szCs w:val="18"/>
              </w:rPr>
              <w:t>One official to judge the jump: this official is the Chief Official for this event</w:t>
            </w:r>
            <w:r w:rsidR="002E230B" w:rsidRPr="000E0F4A">
              <w:rPr>
                <w:rFonts w:cs="Calibri"/>
                <w:sz w:val="18"/>
                <w:szCs w:val="18"/>
              </w:rPr>
              <w:t>.</w:t>
            </w:r>
          </w:p>
          <w:p w14:paraId="3B2AF0EC" w14:textId="547C466B" w:rsidR="006A1E49" w:rsidRPr="000E0F4A" w:rsidRDefault="007F24A2" w:rsidP="000B1A14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0E0F4A">
              <w:rPr>
                <w:rFonts w:cs="Calibri"/>
                <w:sz w:val="18"/>
                <w:szCs w:val="18"/>
              </w:rPr>
              <w:t>One official to record, time and call up the next athlete.</w:t>
            </w:r>
          </w:p>
        </w:tc>
      </w:tr>
    </w:tbl>
    <w:p w14:paraId="271BEBD4" w14:textId="41D8187E" w:rsidR="002E230B" w:rsidRPr="00916683" w:rsidRDefault="002E230B" w:rsidP="00EC2A7D">
      <w:pPr>
        <w:autoSpaceDE w:val="0"/>
        <w:autoSpaceDN w:val="0"/>
        <w:adjustRightInd w:val="0"/>
        <w:spacing w:before="240" w:after="0" w:line="240" w:lineRule="auto"/>
        <w:jc w:val="both"/>
        <w:rPr>
          <w:rStyle w:val="IntenseEmphasis"/>
          <w:sz w:val="28"/>
          <w:szCs w:val="18"/>
        </w:rPr>
      </w:pPr>
      <w:r w:rsidRPr="00916683">
        <w:rPr>
          <w:rStyle w:val="IntenseEmphasis"/>
          <w:sz w:val="28"/>
          <w:szCs w:val="18"/>
        </w:rPr>
        <w:t>Preparation for Event</w:t>
      </w:r>
    </w:p>
    <w:p w14:paraId="4B89A30C" w14:textId="77777777" w:rsidR="002E230B" w:rsidRPr="000E0F4A" w:rsidRDefault="002E230B" w:rsidP="00905DA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0E0F4A">
        <w:rPr>
          <w:rFonts w:cs="Calibri"/>
          <w:sz w:val="18"/>
          <w:szCs w:val="18"/>
        </w:rPr>
        <w:t>Ensure that all aspects of landing area and run up are safe for the athletes.</w:t>
      </w:r>
    </w:p>
    <w:p w14:paraId="7A40ED9B" w14:textId="2530BAF2" w:rsidR="002E230B" w:rsidRPr="000E0F4A" w:rsidRDefault="002E230B" w:rsidP="00905DA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0E0F4A">
        <w:rPr>
          <w:rFonts w:cs="Calibri"/>
          <w:sz w:val="18"/>
          <w:szCs w:val="18"/>
        </w:rPr>
        <w:t>Ensure that the brackets that support the cross bars are facing the opposite upright.</w:t>
      </w:r>
    </w:p>
    <w:p w14:paraId="27E842E1" w14:textId="334051B5" w:rsidR="002E230B" w:rsidRPr="000E0F4A" w:rsidRDefault="002E230B" w:rsidP="00905DA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0E0F4A">
        <w:rPr>
          <w:rFonts w:cs="Calibri"/>
          <w:sz w:val="18"/>
          <w:szCs w:val="18"/>
        </w:rPr>
        <w:t>Allow competitors a practice jump(s) to check their run up if possible.</w:t>
      </w:r>
    </w:p>
    <w:p w14:paraId="145A770D" w14:textId="0F6D2C96" w:rsidR="002E230B" w:rsidRPr="000E0F4A" w:rsidRDefault="002E230B" w:rsidP="00905DA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0E0F4A">
        <w:rPr>
          <w:rFonts w:cs="Calibri"/>
          <w:sz w:val="18"/>
          <w:szCs w:val="18"/>
        </w:rPr>
        <w:t>Set bar at correct starting height (see measuring bar height above).</w:t>
      </w:r>
    </w:p>
    <w:p w14:paraId="38470B9D" w14:textId="50D14801" w:rsidR="00F90E98" w:rsidRPr="00515AEB" w:rsidRDefault="002E230B" w:rsidP="00905DA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0E0F4A">
        <w:rPr>
          <w:rFonts w:cs="Calibri"/>
          <w:sz w:val="18"/>
          <w:szCs w:val="18"/>
        </w:rPr>
        <w:t>The uprights and landing area should be designed so that there is a clearance of at</w:t>
      </w:r>
      <w:r w:rsidR="008F19ED" w:rsidRPr="000E0F4A">
        <w:rPr>
          <w:rFonts w:cs="Calibri"/>
          <w:sz w:val="18"/>
          <w:szCs w:val="18"/>
        </w:rPr>
        <w:t xml:space="preserve"> </w:t>
      </w:r>
      <w:r w:rsidRPr="000E0F4A">
        <w:rPr>
          <w:rFonts w:cs="Calibri"/>
          <w:sz w:val="18"/>
          <w:szCs w:val="18"/>
        </w:rPr>
        <w:t xml:space="preserve">least 100mm between them to avoid displacement of the </w:t>
      </w:r>
      <w:r w:rsidR="00322FEB" w:rsidRPr="000E0F4A">
        <w:rPr>
          <w:rFonts w:cs="Calibri"/>
          <w:sz w:val="18"/>
          <w:szCs w:val="18"/>
        </w:rPr>
        <w:t>crossbar</w:t>
      </w:r>
      <w:r w:rsidRPr="000E0F4A">
        <w:rPr>
          <w:rFonts w:cs="Calibri"/>
          <w:sz w:val="18"/>
          <w:szCs w:val="18"/>
        </w:rPr>
        <w:t xml:space="preserve"> through</w:t>
      </w:r>
      <w:r w:rsidR="008F19ED" w:rsidRPr="000E0F4A">
        <w:rPr>
          <w:rFonts w:cs="Calibri"/>
          <w:sz w:val="18"/>
          <w:szCs w:val="18"/>
        </w:rPr>
        <w:t xml:space="preserve"> </w:t>
      </w:r>
      <w:r w:rsidRPr="000E0F4A">
        <w:rPr>
          <w:rFonts w:cs="Calibri"/>
          <w:sz w:val="18"/>
          <w:szCs w:val="18"/>
        </w:rPr>
        <w:t>movement of the landing bag coming into contact with the uprights.</w:t>
      </w:r>
    </w:p>
    <w:p w14:paraId="6AAA738A" w14:textId="69943821" w:rsidR="00F90E98" w:rsidRPr="00916683" w:rsidRDefault="00F90E98" w:rsidP="00515AEB">
      <w:pPr>
        <w:autoSpaceDE w:val="0"/>
        <w:autoSpaceDN w:val="0"/>
        <w:adjustRightInd w:val="0"/>
        <w:spacing w:before="240" w:after="0" w:line="240" w:lineRule="auto"/>
        <w:jc w:val="both"/>
        <w:rPr>
          <w:rStyle w:val="IntenseEmphasis"/>
          <w:sz w:val="28"/>
          <w:szCs w:val="18"/>
        </w:rPr>
      </w:pPr>
      <w:r w:rsidRPr="00916683">
        <w:rPr>
          <w:rStyle w:val="IntenseEmphasis"/>
          <w:sz w:val="28"/>
          <w:szCs w:val="18"/>
        </w:rPr>
        <w:t>Getting Started</w:t>
      </w:r>
    </w:p>
    <w:p w14:paraId="2DD3EF4E" w14:textId="77777777" w:rsidR="00294A30" w:rsidRDefault="00F90E98" w:rsidP="00905D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0E0F4A">
        <w:rPr>
          <w:rFonts w:cs="Calibri"/>
          <w:sz w:val="18"/>
          <w:szCs w:val="18"/>
        </w:rPr>
        <w:t>Starting Heights for Competition - The guiding principle is that an athlete will be given the</w:t>
      </w:r>
      <w:r w:rsidR="00294A30">
        <w:rPr>
          <w:rFonts w:cs="Calibri"/>
          <w:sz w:val="18"/>
          <w:szCs w:val="18"/>
        </w:rPr>
        <w:t xml:space="preserve"> </w:t>
      </w:r>
      <w:r w:rsidRPr="000E0F4A">
        <w:rPr>
          <w:rFonts w:cs="Calibri"/>
          <w:sz w:val="18"/>
          <w:szCs w:val="18"/>
        </w:rPr>
        <w:t>opportunity to clear a height.</w:t>
      </w:r>
      <w:r w:rsidR="0075645D" w:rsidRPr="000E0F4A">
        <w:rPr>
          <w:rFonts w:cs="Calibri"/>
          <w:sz w:val="18"/>
          <w:szCs w:val="18"/>
        </w:rPr>
        <w:t xml:space="preserve"> </w:t>
      </w:r>
    </w:p>
    <w:p w14:paraId="08756C88" w14:textId="2849AF39" w:rsidR="00F90E98" w:rsidRPr="000E0F4A" w:rsidRDefault="00453317" w:rsidP="00905D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0E0F4A">
        <w:rPr>
          <w:rFonts w:cs="Calibri"/>
          <w:sz w:val="18"/>
          <w:szCs w:val="18"/>
        </w:rPr>
        <w:t>With</w:t>
      </w:r>
      <w:r w:rsidR="00F90E98" w:rsidRPr="000E0F4A">
        <w:rPr>
          <w:rFonts w:cs="Calibri"/>
          <w:sz w:val="18"/>
          <w:szCs w:val="18"/>
        </w:rPr>
        <w:t xml:space="preserve"> this in mind, the starting height for each athlete will be:</w:t>
      </w:r>
    </w:p>
    <w:p w14:paraId="1BD158D4" w14:textId="44645E17" w:rsidR="00F90E98" w:rsidRPr="000E0F4A" w:rsidRDefault="00F90E98" w:rsidP="00905DA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0E0F4A">
        <w:rPr>
          <w:rFonts w:cs="Calibri"/>
          <w:sz w:val="18"/>
          <w:szCs w:val="18"/>
        </w:rPr>
        <w:t>10cm below personal best for PB up to 90cm</w:t>
      </w:r>
    </w:p>
    <w:p w14:paraId="49497D91" w14:textId="4753D2AB" w:rsidR="00F90E98" w:rsidRPr="000E0F4A" w:rsidRDefault="00F90E98" w:rsidP="00905DA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0E0F4A">
        <w:rPr>
          <w:rFonts w:cs="Calibri"/>
          <w:sz w:val="18"/>
          <w:szCs w:val="18"/>
        </w:rPr>
        <w:t>15cm below personal best for PB from 90cm - 1.30m</w:t>
      </w:r>
    </w:p>
    <w:p w14:paraId="763A3595" w14:textId="4DF92487" w:rsidR="00F90E98" w:rsidRPr="000E0F4A" w:rsidRDefault="00F90E98" w:rsidP="00905DA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0E0F4A">
        <w:rPr>
          <w:rFonts w:cs="Calibri"/>
          <w:sz w:val="18"/>
          <w:szCs w:val="18"/>
        </w:rPr>
        <w:t>20cm below personal best for PB over 1.30m</w:t>
      </w:r>
    </w:p>
    <w:p w14:paraId="5145B52F" w14:textId="77777777" w:rsidR="00E32D5F" w:rsidRPr="000E0F4A" w:rsidRDefault="00E32D5F" w:rsidP="00905D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p w14:paraId="18D8E813" w14:textId="76C4B602" w:rsidR="00E5101E" w:rsidRPr="000E0F4A" w:rsidRDefault="006467B1" w:rsidP="00905DA5">
      <w:pPr>
        <w:autoSpaceDE w:val="0"/>
        <w:autoSpaceDN w:val="0"/>
        <w:adjustRightInd w:val="0"/>
        <w:spacing w:after="0" w:line="240" w:lineRule="auto"/>
        <w:jc w:val="both"/>
        <w:rPr>
          <w:rStyle w:val="IntenseEmphasis"/>
          <w:rFonts w:cs="Calibri"/>
          <w:i w:val="0"/>
          <w:iCs w:val="0"/>
          <w:color w:val="auto"/>
          <w:sz w:val="18"/>
          <w:szCs w:val="18"/>
        </w:rPr>
      </w:pPr>
      <w:r w:rsidRPr="000E0F4A">
        <w:rPr>
          <w:rFonts w:cs="Calibri"/>
          <w:sz w:val="18"/>
          <w:szCs w:val="18"/>
        </w:rPr>
        <w:t>The following are indicative heights only where the starting height is uncertain: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30"/>
        <w:gridCol w:w="745"/>
        <w:gridCol w:w="745"/>
        <w:gridCol w:w="798"/>
        <w:gridCol w:w="764"/>
        <w:gridCol w:w="764"/>
        <w:gridCol w:w="764"/>
        <w:gridCol w:w="764"/>
        <w:gridCol w:w="764"/>
        <w:gridCol w:w="764"/>
        <w:gridCol w:w="802"/>
        <w:gridCol w:w="712"/>
      </w:tblGrid>
      <w:tr w:rsidR="00BE111E" w:rsidRPr="000E0F4A" w14:paraId="234A4887" w14:textId="064182E9" w:rsidTr="00BE111E">
        <w:trPr>
          <w:trHeight w:val="401"/>
        </w:trPr>
        <w:tc>
          <w:tcPr>
            <w:tcW w:w="630" w:type="dxa"/>
            <w:shd w:val="clear" w:color="auto" w:fill="E7E6E6" w:themeFill="background2"/>
            <w:vAlign w:val="center"/>
          </w:tcPr>
          <w:p w14:paraId="02B00B00" w14:textId="1B4DF25B" w:rsidR="00BE111E" w:rsidRPr="000E0F4A" w:rsidRDefault="00BE111E" w:rsidP="00905DA5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shd w:val="clear" w:color="auto" w:fill="E7E6E6" w:themeFill="background2"/>
            <w:vAlign w:val="center"/>
          </w:tcPr>
          <w:p w14:paraId="1253B493" w14:textId="79C53E94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-Bold"/>
                <w:b/>
                <w:bCs/>
                <w:color w:val="000000"/>
                <w:sz w:val="18"/>
                <w:szCs w:val="18"/>
              </w:rPr>
              <w:t>U6</w:t>
            </w:r>
          </w:p>
        </w:tc>
        <w:tc>
          <w:tcPr>
            <w:tcW w:w="745" w:type="dxa"/>
            <w:shd w:val="clear" w:color="auto" w:fill="E7E6E6" w:themeFill="background2"/>
            <w:vAlign w:val="center"/>
          </w:tcPr>
          <w:p w14:paraId="025A636A" w14:textId="2BCF6854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-Bold"/>
                <w:b/>
                <w:bCs/>
                <w:color w:val="000000"/>
                <w:sz w:val="18"/>
                <w:szCs w:val="18"/>
              </w:rPr>
              <w:t>U7</w:t>
            </w:r>
          </w:p>
        </w:tc>
        <w:tc>
          <w:tcPr>
            <w:tcW w:w="798" w:type="dxa"/>
            <w:shd w:val="clear" w:color="auto" w:fill="E7E6E6" w:themeFill="background2"/>
            <w:vAlign w:val="center"/>
          </w:tcPr>
          <w:p w14:paraId="1B2CDDEB" w14:textId="5B1CFE73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  <w:sz w:val="18"/>
                <w:szCs w:val="18"/>
              </w:rPr>
            </w:pPr>
            <w:r w:rsidRPr="000E0F4A">
              <w:rPr>
                <w:rFonts w:cs="Calibri-Bold"/>
                <w:b/>
                <w:bCs/>
                <w:color w:val="000000"/>
                <w:sz w:val="18"/>
                <w:szCs w:val="18"/>
              </w:rPr>
              <w:t>U8</w:t>
            </w:r>
          </w:p>
        </w:tc>
        <w:tc>
          <w:tcPr>
            <w:tcW w:w="764" w:type="dxa"/>
            <w:shd w:val="clear" w:color="auto" w:fill="E7E6E6" w:themeFill="background2"/>
            <w:vAlign w:val="center"/>
          </w:tcPr>
          <w:p w14:paraId="6289F59D" w14:textId="4EDB36F2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  <w:sz w:val="18"/>
                <w:szCs w:val="18"/>
              </w:rPr>
            </w:pPr>
            <w:r w:rsidRPr="000E0F4A">
              <w:rPr>
                <w:rFonts w:cs="Calibri-Bold"/>
                <w:b/>
                <w:bCs/>
                <w:color w:val="000000"/>
                <w:sz w:val="18"/>
                <w:szCs w:val="18"/>
              </w:rPr>
              <w:t>U9</w:t>
            </w:r>
          </w:p>
        </w:tc>
        <w:tc>
          <w:tcPr>
            <w:tcW w:w="764" w:type="dxa"/>
            <w:shd w:val="clear" w:color="auto" w:fill="E7E6E6" w:themeFill="background2"/>
            <w:vAlign w:val="center"/>
          </w:tcPr>
          <w:p w14:paraId="451F9769" w14:textId="5022999A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  <w:sz w:val="18"/>
                <w:szCs w:val="18"/>
              </w:rPr>
            </w:pPr>
            <w:r w:rsidRPr="000E0F4A">
              <w:rPr>
                <w:rFonts w:cs="Calibri-Bold"/>
                <w:b/>
                <w:bCs/>
                <w:color w:val="000000"/>
                <w:sz w:val="18"/>
                <w:szCs w:val="18"/>
              </w:rPr>
              <w:t>U10</w:t>
            </w:r>
          </w:p>
        </w:tc>
        <w:tc>
          <w:tcPr>
            <w:tcW w:w="764" w:type="dxa"/>
            <w:shd w:val="clear" w:color="auto" w:fill="E7E6E6" w:themeFill="background2"/>
            <w:vAlign w:val="center"/>
          </w:tcPr>
          <w:p w14:paraId="4EB7AC0E" w14:textId="57D97696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  <w:sz w:val="18"/>
                <w:szCs w:val="18"/>
              </w:rPr>
            </w:pPr>
            <w:r w:rsidRPr="000E0F4A">
              <w:rPr>
                <w:rFonts w:cs="Calibri-Bold"/>
                <w:b/>
                <w:bCs/>
                <w:color w:val="000000"/>
                <w:sz w:val="18"/>
                <w:szCs w:val="18"/>
              </w:rPr>
              <w:t>U11</w:t>
            </w:r>
          </w:p>
        </w:tc>
        <w:tc>
          <w:tcPr>
            <w:tcW w:w="764" w:type="dxa"/>
            <w:shd w:val="clear" w:color="auto" w:fill="E7E6E6" w:themeFill="background2"/>
            <w:vAlign w:val="center"/>
          </w:tcPr>
          <w:p w14:paraId="4548B071" w14:textId="6632E9CF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  <w:sz w:val="18"/>
                <w:szCs w:val="18"/>
              </w:rPr>
            </w:pPr>
            <w:r w:rsidRPr="000E0F4A">
              <w:rPr>
                <w:rFonts w:cs="Calibri-Bold"/>
                <w:b/>
                <w:bCs/>
                <w:color w:val="000000"/>
                <w:sz w:val="18"/>
                <w:szCs w:val="18"/>
              </w:rPr>
              <w:t>U12</w:t>
            </w:r>
          </w:p>
        </w:tc>
        <w:tc>
          <w:tcPr>
            <w:tcW w:w="764" w:type="dxa"/>
            <w:shd w:val="clear" w:color="auto" w:fill="E7E6E6" w:themeFill="background2"/>
            <w:vAlign w:val="center"/>
          </w:tcPr>
          <w:p w14:paraId="22934DC3" w14:textId="3FB861A1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  <w:sz w:val="18"/>
                <w:szCs w:val="18"/>
              </w:rPr>
            </w:pPr>
            <w:r w:rsidRPr="000E0F4A">
              <w:rPr>
                <w:rFonts w:cs="Calibri-Bold"/>
                <w:b/>
                <w:bCs/>
                <w:color w:val="000000"/>
                <w:sz w:val="18"/>
                <w:szCs w:val="18"/>
              </w:rPr>
              <w:t>U13</w:t>
            </w:r>
          </w:p>
        </w:tc>
        <w:tc>
          <w:tcPr>
            <w:tcW w:w="764" w:type="dxa"/>
            <w:shd w:val="clear" w:color="auto" w:fill="E7E6E6" w:themeFill="background2"/>
            <w:vAlign w:val="center"/>
          </w:tcPr>
          <w:p w14:paraId="4D750D96" w14:textId="0D136F3C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  <w:sz w:val="18"/>
                <w:szCs w:val="18"/>
              </w:rPr>
            </w:pPr>
            <w:r w:rsidRPr="000E0F4A">
              <w:rPr>
                <w:rFonts w:cs="Calibri-Bold"/>
                <w:b/>
                <w:bCs/>
                <w:color w:val="000000"/>
                <w:sz w:val="18"/>
                <w:szCs w:val="18"/>
              </w:rPr>
              <w:t>U14</w:t>
            </w:r>
          </w:p>
        </w:tc>
        <w:tc>
          <w:tcPr>
            <w:tcW w:w="802" w:type="dxa"/>
            <w:shd w:val="clear" w:color="auto" w:fill="E7E6E6" w:themeFill="background2"/>
            <w:vAlign w:val="center"/>
          </w:tcPr>
          <w:p w14:paraId="320AAA76" w14:textId="79EEC789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  <w:sz w:val="18"/>
                <w:szCs w:val="18"/>
              </w:rPr>
            </w:pPr>
            <w:r w:rsidRPr="000E0F4A">
              <w:rPr>
                <w:rFonts w:cs="Calibri-Bold"/>
                <w:b/>
                <w:bCs/>
                <w:color w:val="000000"/>
                <w:sz w:val="18"/>
                <w:szCs w:val="18"/>
              </w:rPr>
              <w:t>U15</w:t>
            </w:r>
          </w:p>
        </w:tc>
        <w:tc>
          <w:tcPr>
            <w:tcW w:w="712" w:type="dxa"/>
            <w:shd w:val="clear" w:color="auto" w:fill="E7E6E6" w:themeFill="background2"/>
            <w:vAlign w:val="center"/>
          </w:tcPr>
          <w:p w14:paraId="1A47D174" w14:textId="615575E5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Calibri-Bold"/>
                <w:b/>
                <w:bCs/>
                <w:color w:val="000000"/>
                <w:sz w:val="18"/>
                <w:szCs w:val="18"/>
              </w:rPr>
              <w:t>U16</w:t>
            </w:r>
          </w:p>
        </w:tc>
      </w:tr>
      <w:tr w:rsidR="00BE111E" w:rsidRPr="000E0F4A" w14:paraId="2FD00393" w14:textId="6A71CA28" w:rsidTr="00BE111E">
        <w:tc>
          <w:tcPr>
            <w:tcW w:w="630" w:type="dxa"/>
          </w:tcPr>
          <w:p w14:paraId="73CD39CF" w14:textId="5C20107E" w:rsidR="00BE111E" w:rsidRPr="000E0F4A" w:rsidRDefault="00BE111E" w:rsidP="00905DA5">
            <w:pPr>
              <w:autoSpaceDE w:val="0"/>
              <w:autoSpaceDN w:val="0"/>
              <w:adjustRightInd w:val="0"/>
              <w:jc w:val="both"/>
              <w:rPr>
                <w:rFonts w:cs="Calibri-Bold"/>
                <w:b/>
                <w:bCs/>
                <w:color w:val="000000"/>
                <w:sz w:val="18"/>
                <w:szCs w:val="18"/>
              </w:rPr>
            </w:pPr>
            <w:r w:rsidRPr="000E0F4A">
              <w:rPr>
                <w:rFonts w:cs="Calibri-Bold"/>
                <w:b/>
                <w:bCs/>
                <w:color w:val="000000"/>
                <w:sz w:val="18"/>
                <w:szCs w:val="18"/>
              </w:rPr>
              <w:t>Girls</w:t>
            </w:r>
          </w:p>
        </w:tc>
        <w:tc>
          <w:tcPr>
            <w:tcW w:w="745" w:type="dxa"/>
          </w:tcPr>
          <w:p w14:paraId="726D41A4" w14:textId="083E2AC8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45" w:type="dxa"/>
          </w:tcPr>
          <w:p w14:paraId="0F06C5A0" w14:textId="1F3C1BE3" w:rsidR="00BE111E" w:rsidRPr="000E0F4A" w:rsidRDefault="00BE111E" w:rsidP="00D51CE5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98" w:type="dxa"/>
          </w:tcPr>
          <w:p w14:paraId="75433EE0" w14:textId="5F3907C6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E0F4A">
              <w:rPr>
                <w:rFonts w:cs="Calibri"/>
                <w:color w:val="000000"/>
                <w:sz w:val="18"/>
                <w:szCs w:val="18"/>
              </w:rPr>
              <w:t>0.</w:t>
            </w:r>
            <w:r>
              <w:rPr>
                <w:rFonts w:cs="Calibri"/>
                <w:color w:val="000000"/>
                <w:sz w:val="18"/>
                <w:szCs w:val="18"/>
              </w:rPr>
              <w:t>65</w:t>
            </w:r>
          </w:p>
        </w:tc>
        <w:tc>
          <w:tcPr>
            <w:tcW w:w="764" w:type="dxa"/>
          </w:tcPr>
          <w:p w14:paraId="66440195" w14:textId="1180F8EF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E0F4A">
              <w:rPr>
                <w:rFonts w:cs="Calibri"/>
                <w:color w:val="000000"/>
                <w:sz w:val="18"/>
                <w:szCs w:val="18"/>
              </w:rPr>
              <w:t>0.</w:t>
            </w:r>
            <w:r>
              <w:rPr>
                <w:rFonts w:cs="Calibri"/>
                <w:color w:val="000000"/>
                <w:sz w:val="18"/>
                <w:szCs w:val="18"/>
              </w:rPr>
              <w:t>75</w:t>
            </w:r>
          </w:p>
        </w:tc>
        <w:tc>
          <w:tcPr>
            <w:tcW w:w="764" w:type="dxa"/>
          </w:tcPr>
          <w:p w14:paraId="76C14546" w14:textId="7A3B9C47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E0F4A">
              <w:rPr>
                <w:rFonts w:cs="Calibri"/>
                <w:color w:val="000000"/>
                <w:sz w:val="18"/>
                <w:szCs w:val="18"/>
              </w:rPr>
              <w:t>0.</w:t>
            </w:r>
            <w:r>
              <w:rPr>
                <w:rFonts w:cs="Calibri"/>
                <w:color w:val="000000"/>
                <w:sz w:val="18"/>
                <w:szCs w:val="18"/>
              </w:rPr>
              <w:t>8</w:t>
            </w:r>
            <w:r w:rsidRPr="000E0F4A"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14:paraId="64ECFE0F" w14:textId="7AF1EDBA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764" w:type="dxa"/>
          </w:tcPr>
          <w:p w14:paraId="4042B98B" w14:textId="2C8D5E9D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64" w:type="dxa"/>
          </w:tcPr>
          <w:p w14:paraId="0DE4432F" w14:textId="2E318E3D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E0F4A">
              <w:rPr>
                <w:rFonts w:cs="Calibri"/>
                <w:color w:val="000000"/>
                <w:sz w:val="18"/>
                <w:szCs w:val="18"/>
              </w:rPr>
              <w:t>1.</w:t>
            </w:r>
            <w:r>
              <w:rPr>
                <w:rFonts w:cs="Calibr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764" w:type="dxa"/>
          </w:tcPr>
          <w:p w14:paraId="260F2EB9" w14:textId="0EF0FA47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E0F4A">
              <w:rPr>
                <w:rFonts w:cs="Calibri"/>
                <w:color w:val="000000"/>
                <w:sz w:val="18"/>
                <w:szCs w:val="18"/>
              </w:rPr>
              <w:t>1.</w:t>
            </w:r>
            <w:r>
              <w:rPr>
                <w:rFonts w:cs="Calibri"/>
                <w:color w:val="000000"/>
                <w:sz w:val="18"/>
                <w:szCs w:val="18"/>
              </w:rPr>
              <w:t>05</w:t>
            </w:r>
          </w:p>
        </w:tc>
        <w:tc>
          <w:tcPr>
            <w:tcW w:w="802" w:type="dxa"/>
          </w:tcPr>
          <w:p w14:paraId="79BEBC8C" w14:textId="73C59DDB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0E0F4A">
              <w:rPr>
                <w:rFonts w:cs="Calibri"/>
                <w:color w:val="000000"/>
                <w:sz w:val="18"/>
                <w:szCs w:val="18"/>
              </w:rPr>
              <w:t>1.</w:t>
            </w:r>
            <w:r>
              <w:rPr>
                <w:rFonts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12" w:type="dxa"/>
          </w:tcPr>
          <w:p w14:paraId="2A65592B" w14:textId="27213903" w:rsidR="00BE111E" w:rsidRPr="000E0F4A" w:rsidRDefault="00326419" w:rsidP="001D109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1.15</w:t>
            </w:r>
          </w:p>
        </w:tc>
      </w:tr>
      <w:tr w:rsidR="00BE111E" w:rsidRPr="000E0F4A" w14:paraId="15737B15" w14:textId="1B935ACC" w:rsidTr="00BE111E">
        <w:tc>
          <w:tcPr>
            <w:tcW w:w="630" w:type="dxa"/>
          </w:tcPr>
          <w:p w14:paraId="5A25DCF7" w14:textId="665D5335" w:rsidR="00BE111E" w:rsidRPr="000E0F4A" w:rsidRDefault="00BE111E" w:rsidP="00905DA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0E0F4A">
              <w:rPr>
                <w:rFonts w:cs="Calibri"/>
                <w:b/>
                <w:color w:val="000000"/>
                <w:sz w:val="18"/>
                <w:szCs w:val="18"/>
              </w:rPr>
              <w:t>Boys</w:t>
            </w:r>
          </w:p>
        </w:tc>
        <w:tc>
          <w:tcPr>
            <w:tcW w:w="745" w:type="dxa"/>
          </w:tcPr>
          <w:p w14:paraId="3B7257C7" w14:textId="66FC4EC1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45" w:type="dxa"/>
          </w:tcPr>
          <w:p w14:paraId="4728228B" w14:textId="46D5743F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0.50</w:t>
            </w:r>
          </w:p>
        </w:tc>
        <w:tc>
          <w:tcPr>
            <w:tcW w:w="798" w:type="dxa"/>
          </w:tcPr>
          <w:p w14:paraId="460DAB5A" w14:textId="5785E828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  <w:sz w:val="18"/>
                <w:szCs w:val="18"/>
              </w:rPr>
            </w:pPr>
            <w:r w:rsidRPr="000E0F4A">
              <w:rPr>
                <w:rFonts w:cs="Calibr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64" w:type="dxa"/>
          </w:tcPr>
          <w:p w14:paraId="6F6176E9" w14:textId="2EFB2D01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  <w:sz w:val="18"/>
                <w:szCs w:val="18"/>
              </w:rPr>
            </w:pPr>
            <w:r w:rsidRPr="000E0F4A">
              <w:rPr>
                <w:rFonts w:cs="Calibri"/>
                <w:color w:val="000000"/>
                <w:sz w:val="18"/>
                <w:szCs w:val="18"/>
              </w:rPr>
              <w:t>0.8</w:t>
            </w:r>
            <w:r>
              <w:rPr>
                <w:rFonts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4" w:type="dxa"/>
          </w:tcPr>
          <w:p w14:paraId="54C9B29B" w14:textId="00F7B840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  <w:sz w:val="18"/>
                <w:szCs w:val="18"/>
              </w:rPr>
            </w:pPr>
            <w:r>
              <w:rPr>
                <w:rFonts w:cs="Calibri-Bold"/>
                <w:bCs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764" w:type="dxa"/>
          </w:tcPr>
          <w:p w14:paraId="6858C3B8" w14:textId="2EBA3A78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  <w:sz w:val="18"/>
                <w:szCs w:val="18"/>
              </w:rPr>
            </w:pPr>
            <w:r>
              <w:rPr>
                <w:rFonts w:cs="Calibri-Bold"/>
                <w:bCs/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64" w:type="dxa"/>
          </w:tcPr>
          <w:p w14:paraId="3527C025" w14:textId="1C01C1F6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  <w:sz w:val="18"/>
                <w:szCs w:val="18"/>
              </w:rPr>
            </w:pPr>
            <w:r>
              <w:rPr>
                <w:rFonts w:cs="Calibri-Bold"/>
                <w:bCs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764" w:type="dxa"/>
          </w:tcPr>
          <w:p w14:paraId="4A1A94EE" w14:textId="435D66E7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  <w:sz w:val="18"/>
                <w:szCs w:val="18"/>
              </w:rPr>
            </w:pPr>
            <w:r w:rsidRPr="000E0F4A">
              <w:rPr>
                <w:rFonts w:cs="Calibri-Bold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cs="Calibri-Bold"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764" w:type="dxa"/>
          </w:tcPr>
          <w:p w14:paraId="63D60D31" w14:textId="08E8D377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  <w:sz w:val="18"/>
                <w:szCs w:val="18"/>
              </w:rPr>
            </w:pPr>
            <w:r w:rsidRPr="000E0F4A">
              <w:rPr>
                <w:rFonts w:cs="Calibri-Bold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cs="Calibri-Bold"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2" w:type="dxa"/>
          </w:tcPr>
          <w:p w14:paraId="2E1178BB" w14:textId="34468DD1" w:rsidR="00BE111E" w:rsidRPr="000E0F4A" w:rsidRDefault="00BE111E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  <w:sz w:val="18"/>
                <w:szCs w:val="18"/>
              </w:rPr>
            </w:pPr>
            <w:r w:rsidRPr="000E0F4A">
              <w:rPr>
                <w:rFonts w:cs="Calibri-Bold"/>
                <w:bCs/>
                <w:color w:val="000000"/>
                <w:sz w:val="18"/>
                <w:szCs w:val="18"/>
              </w:rPr>
              <w:t>1.</w:t>
            </w:r>
            <w:r>
              <w:rPr>
                <w:rFonts w:cs="Calibri-Bold"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712" w:type="dxa"/>
          </w:tcPr>
          <w:p w14:paraId="7F0EF3E9" w14:textId="5ED0CF2A" w:rsidR="00BE111E" w:rsidRPr="000E0F4A" w:rsidRDefault="00326419" w:rsidP="001D1097">
            <w:pPr>
              <w:autoSpaceDE w:val="0"/>
              <w:autoSpaceDN w:val="0"/>
              <w:adjustRightInd w:val="0"/>
              <w:jc w:val="center"/>
              <w:rPr>
                <w:rFonts w:cs="Calibri-Bold"/>
                <w:bCs/>
                <w:color w:val="000000"/>
                <w:sz w:val="18"/>
                <w:szCs w:val="18"/>
              </w:rPr>
            </w:pPr>
            <w:r>
              <w:rPr>
                <w:rFonts w:cs="Calibri-Bold"/>
                <w:bCs/>
                <w:color w:val="000000"/>
                <w:sz w:val="18"/>
                <w:szCs w:val="18"/>
              </w:rPr>
              <w:t>1.20</w:t>
            </w:r>
            <w:bookmarkStart w:id="0" w:name="_GoBack"/>
            <w:bookmarkEnd w:id="0"/>
          </w:p>
        </w:tc>
      </w:tr>
    </w:tbl>
    <w:p w14:paraId="378EBBD4" w14:textId="38DC2460" w:rsidR="00E5101E" w:rsidRPr="00764503" w:rsidRDefault="00D678FE" w:rsidP="0059323D">
      <w:pPr>
        <w:autoSpaceDE w:val="0"/>
        <w:autoSpaceDN w:val="0"/>
        <w:adjustRightInd w:val="0"/>
        <w:spacing w:before="240" w:after="0" w:line="240" w:lineRule="auto"/>
        <w:jc w:val="both"/>
        <w:rPr>
          <w:rStyle w:val="IntenseEmphasis"/>
          <w:sz w:val="28"/>
          <w:szCs w:val="18"/>
        </w:rPr>
      </w:pPr>
      <w:r w:rsidRPr="00764503">
        <w:rPr>
          <w:rStyle w:val="IntenseEmphasis"/>
          <w:sz w:val="28"/>
          <w:szCs w:val="18"/>
        </w:rPr>
        <w:t xml:space="preserve">Measuring the </w:t>
      </w:r>
      <w:r w:rsidR="00E1685E" w:rsidRPr="00764503">
        <w:rPr>
          <w:rStyle w:val="IntenseEmphasis"/>
          <w:sz w:val="28"/>
          <w:szCs w:val="18"/>
        </w:rPr>
        <w:t>Crossbar</w:t>
      </w:r>
      <w:r w:rsidRPr="00764503">
        <w:rPr>
          <w:rStyle w:val="IntenseEmphasis"/>
          <w:sz w:val="28"/>
          <w:szCs w:val="18"/>
        </w:rPr>
        <w:t xml:space="preserve"> Height</w:t>
      </w:r>
    </w:p>
    <w:p w14:paraId="0BE6C793" w14:textId="4E24120B" w:rsidR="00805EA2" w:rsidRPr="00536920" w:rsidRDefault="00294A30" w:rsidP="00905D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4"/>
          <w:szCs w:val="18"/>
        </w:rPr>
      </w:pPr>
      <w:r w:rsidRPr="00294A30">
        <w:rPr>
          <w:rFonts w:ascii="Calibri" w:hAnsi="Calibri" w:cs="Calibri"/>
          <w:sz w:val="18"/>
        </w:rPr>
        <w:t>The height is checked with the measuring stick perpendicular to the ground to the top of the</w:t>
      </w:r>
      <w:r>
        <w:rPr>
          <w:rFonts w:ascii="Calibri" w:hAnsi="Calibri" w:cs="Calibri"/>
          <w:sz w:val="18"/>
        </w:rPr>
        <w:t xml:space="preserve"> </w:t>
      </w:r>
      <w:r w:rsidRPr="00294A30">
        <w:rPr>
          <w:rFonts w:ascii="Calibri" w:hAnsi="Calibri" w:cs="Calibri"/>
          <w:sz w:val="18"/>
        </w:rPr>
        <w:t>lowest point of the cross bar, i.e. the middle. The height of the cross bar at the uprights is</w:t>
      </w:r>
      <w:r>
        <w:rPr>
          <w:rFonts w:ascii="Calibri" w:hAnsi="Calibri" w:cs="Calibri"/>
          <w:sz w:val="18"/>
        </w:rPr>
        <w:t xml:space="preserve"> </w:t>
      </w:r>
      <w:r w:rsidRPr="00294A30">
        <w:rPr>
          <w:rFonts w:ascii="Calibri" w:hAnsi="Calibri" w:cs="Calibri"/>
          <w:sz w:val="18"/>
        </w:rPr>
        <w:t>also taken to ensure that the bar is level. Knowing the difference, i.e., “sag” of the bar is</w:t>
      </w:r>
      <w:r>
        <w:rPr>
          <w:rFonts w:ascii="Calibri" w:hAnsi="Calibri" w:cs="Calibri"/>
          <w:sz w:val="18"/>
        </w:rPr>
        <w:t xml:space="preserve"> </w:t>
      </w:r>
      <w:r w:rsidRPr="00294A30">
        <w:rPr>
          <w:rFonts w:ascii="Calibri" w:hAnsi="Calibri" w:cs="Calibri"/>
          <w:sz w:val="18"/>
        </w:rPr>
        <w:t>useful when raising the bar, as the height at the uprights will be higher than in the middle.</w:t>
      </w:r>
    </w:p>
    <w:p w14:paraId="55093812" w14:textId="77777777" w:rsidR="00EE184E" w:rsidRPr="00A865CD" w:rsidRDefault="00EE184E" w:rsidP="00536920">
      <w:pPr>
        <w:autoSpaceDE w:val="0"/>
        <w:autoSpaceDN w:val="0"/>
        <w:adjustRightInd w:val="0"/>
        <w:spacing w:before="240" w:after="0" w:line="240" w:lineRule="auto"/>
        <w:jc w:val="both"/>
        <w:rPr>
          <w:rStyle w:val="IntenseEmphasis"/>
          <w:sz w:val="28"/>
        </w:rPr>
      </w:pPr>
      <w:r w:rsidRPr="00A865CD">
        <w:rPr>
          <w:rStyle w:val="IntenseEmphasis"/>
          <w:sz w:val="28"/>
        </w:rPr>
        <w:t>U8 – U10 Scissors Only</w:t>
      </w:r>
    </w:p>
    <w:p w14:paraId="1C2EEB9B" w14:textId="7ABA1EBC" w:rsidR="00EE184E" w:rsidRPr="00536920" w:rsidRDefault="00EE184E" w:rsidP="00905D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536920">
        <w:rPr>
          <w:rFonts w:cs="Calibri"/>
          <w:sz w:val="18"/>
          <w:szCs w:val="18"/>
        </w:rPr>
        <w:t>The Scissor technique is the only allowable technique performed in High Jump for the</w:t>
      </w:r>
      <w:r w:rsidR="00294A30" w:rsidRPr="00536920">
        <w:rPr>
          <w:rFonts w:cs="Calibri"/>
          <w:sz w:val="18"/>
          <w:szCs w:val="18"/>
        </w:rPr>
        <w:t xml:space="preserve"> </w:t>
      </w:r>
      <w:r w:rsidRPr="00536920">
        <w:rPr>
          <w:rFonts w:cs="Calibri"/>
          <w:sz w:val="18"/>
          <w:szCs w:val="18"/>
        </w:rPr>
        <w:t>Under 8, 9 &amp; 10 age groups.</w:t>
      </w:r>
    </w:p>
    <w:p w14:paraId="698A00D9" w14:textId="29FCED7D" w:rsidR="00EE184E" w:rsidRPr="00536920" w:rsidRDefault="00EE184E" w:rsidP="00905D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536920">
        <w:rPr>
          <w:rFonts w:cs="Calibri"/>
          <w:sz w:val="18"/>
          <w:szCs w:val="18"/>
        </w:rPr>
        <w:t>The athletes must take off from one foot, clear the bar in a predominately vertical position</w:t>
      </w:r>
      <w:r w:rsidR="00A674AE" w:rsidRPr="00536920">
        <w:rPr>
          <w:rFonts w:cs="Calibri"/>
          <w:sz w:val="18"/>
          <w:szCs w:val="18"/>
        </w:rPr>
        <w:t xml:space="preserve"> </w:t>
      </w:r>
      <w:r w:rsidRPr="00536920">
        <w:rPr>
          <w:rFonts w:cs="Calibri"/>
          <w:sz w:val="18"/>
          <w:szCs w:val="18"/>
        </w:rPr>
        <w:t>and the first contact made on the landing area must be made by one or both feet.</w:t>
      </w:r>
    </w:p>
    <w:p w14:paraId="6E4F749F" w14:textId="59860E33" w:rsidR="00EE184E" w:rsidRPr="009B68F6" w:rsidRDefault="00EE184E" w:rsidP="009B68F6">
      <w:pPr>
        <w:autoSpaceDE w:val="0"/>
        <w:autoSpaceDN w:val="0"/>
        <w:adjustRightInd w:val="0"/>
        <w:spacing w:before="120" w:after="0" w:line="240" w:lineRule="auto"/>
        <w:jc w:val="both"/>
        <w:rPr>
          <w:rFonts w:cs="Calibri"/>
          <w:sz w:val="18"/>
          <w:szCs w:val="18"/>
        </w:rPr>
      </w:pPr>
      <w:r w:rsidRPr="009B68F6">
        <w:rPr>
          <w:rFonts w:cs="Calibri"/>
          <w:sz w:val="18"/>
          <w:szCs w:val="18"/>
        </w:rPr>
        <w:t>It shall be a valid scissor jump if all other relevant high jump rules are adhered to, and:</w:t>
      </w:r>
    </w:p>
    <w:p w14:paraId="3FF60FF6" w14:textId="12B13A71" w:rsidR="00EE184E" w:rsidRPr="00536920" w:rsidRDefault="00EE184E" w:rsidP="001B4F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18"/>
          <w:szCs w:val="18"/>
        </w:rPr>
      </w:pPr>
      <w:r w:rsidRPr="00536920">
        <w:rPr>
          <w:rFonts w:cs="Calibri"/>
          <w:sz w:val="18"/>
          <w:szCs w:val="18"/>
        </w:rPr>
        <w:t>a) The head of the competitor does not go over the bar before the leading foot (the foot of</w:t>
      </w:r>
      <w:r w:rsidR="001B4FAD" w:rsidRPr="00536920">
        <w:rPr>
          <w:rFonts w:cs="Calibri"/>
          <w:sz w:val="18"/>
          <w:szCs w:val="18"/>
        </w:rPr>
        <w:t xml:space="preserve"> </w:t>
      </w:r>
      <w:r w:rsidRPr="00536920">
        <w:rPr>
          <w:rFonts w:cs="Calibri"/>
          <w:sz w:val="18"/>
          <w:szCs w:val="18"/>
        </w:rPr>
        <w:t>the leg closest to the bar at take-off);</w:t>
      </w:r>
    </w:p>
    <w:p w14:paraId="6E1795FF" w14:textId="5F7C319C" w:rsidR="00EE184E" w:rsidRPr="00536920" w:rsidRDefault="00EE184E" w:rsidP="001B4F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18"/>
          <w:szCs w:val="18"/>
        </w:rPr>
      </w:pPr>
      <w:r w:rsidRPr="00536920">
        <w:rPr>
          <w:rFonts w:cs="Calibri"/>
          <w:sz w:val="18"/>
          <w:szCs w:val="18"/>
        </w:rPr>
        <w:lastRenderedPageBreak/>
        <w:t>b) The head of the competitor is not below the buttocks when the buttocks clear the bar,</w:t>
      </w:r>
      <w:r w:rsidR="001B4FAD" w:rsidRPr="00536920">
        <w:rPr>
          <w:rFonts w:cs="Calibri"/>
          <w:sz w:val="18"/>
          <w:szCs w:val="18"/>
        </w:rPr>
        <w:t xml:space="preserve"> </w:t>
      </w:r>
      <w:r w:rsidRPr="00536920">
        <w:rPr>
          <w:rFonts w:cs="Calibri"/>
          <w:sz w:val="18"/>
          <w:szCs w:val="18"/>
        </w:rPr>
        <w:t>and</w:t>
      </w:r>
    </w:p>
    <w:p w14:paraId="0DF46F51" w14:textId="0B0BC811" w:rsidR="00EE184E" w:rsidRPr="00536920" w:rsidRDefault="00EE184E" w:rsidP="001B4FA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Calibri"/>
          <w:sz w:val="18"/>
          <w:szCs w:val="18"/>
        </w:rPr>
      </w:pPr>
      <w:r w:rsidRPr="00536920">
        <w:rPr>
          <w:rFonts w:cs="Calibri"/>
          <w:sz w:val="18"/>
          <w:szCs w:val="18"/>
        </w:rPr>
        <w:t>c) The competitor’s feet touch the mat before any other part of the body.</w:t>
      </w:r>
    </w:p>
    <w:p w14:paraId="5E06F24A" w14:textId="77777777" w:rsidR="00A674AE" w:rsidRPr="000E0F4A" w:rsidRDefault="00A674AE" w:rsidP="00905D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/>
          <w:sz w:val="18"/>
          <w:szCs w:val="18"/>
        </w:rPr>
      </w:pPr>
    </w:p>
    <w:p w14:paraId="5C845EC0" w14:textId="77777777" w:rsidR="00A674AE" w:rsidRPr="00D54849" w:rsidRDefault="00A674AE" w:rsidP="00905DA5">
      <w:pPr>
        <w:autoSpaceDE w:val="0"/>
        <w:autoSpaceDN w:val="0"/>
        <w:adjustRightInd w:val="0"/>
        <w:spacing w:after="0" w:line="240" w:lineRule="auto"/>
        <w:jc w:val="both"/>
        <w:rPr>
          <w:rStyle w:val="IntenseEmphasis"/>
          <w:sz w:val="28"/>
        </w:rPr>
      </w:pPr>
      <w:r w:rsidRPr="00D54849">
        <w:rPr>
          <w:rStyle w:val="IntenseEmphasis"/>
          <w:sz w:val="28"/>
        </w:rPr>
        <w:t>U8 – U16 General Rules</w:t>
      </w:r>
    </w:p>
    <w:p w14:paraId="5D33D5EC" w14:textId="28B89C2F" w:rsidR="00A674AE" w:rsidRPr="002B5593" w:rsidRDefault="00A674AE" w:rsidP="002B5593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2B5593">
        <w:rPr>
          <w:rFonts w:cs="Calibri"/>
          <w:color w:val="000000"/>
          <w:sz w:val="18"/>
          <w:szCs w:val="18"/>
        </w:rPr>
        <w:t>Prior to the competition the judges will announce to the athletes the starting height.</w:t>
      </w:r>
    </w:p>
    <w:p w14:paraId="28A2A756" w14:textId="59BE8051" w:rsidR="00A674AE" w:rsidRPr="00905DA5" w:rsidRDefault="00A674AE" w:rsidP="00905D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905DA5">
        <w:rPr>
          <w:rFonts w:cs="Calibri"/>
          <w:color w:val="000000"/>
          <w:sz w:val="18"/>
          <w:szCs w:val="18"/>
        </w:rPr>
        <w:t>An athlete may commence jumping at any height above the starting height.</w:t>
      </w:r>
    </w:p>
    <w:p w14:paraId="02FA579A" w14:textId="441598AF" w:rsidR="00A674AE" w:rsidRPr="00905DA5" w:rsidRDefault="00A674AE" w:rsidP="00905D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905DA5">
        <w:rPr>
          <w:rFonts w:cs="Calibri"/>
          <w:color w:val="000000"/>
          <w:sz w:val="18"/>
          <w:szCs w:val="18"/>
        </w:rPr>
        <w:t>Three consecutive failures regardless of the height will eliminate the athlete.</w:t>
      </w:r>
    </w:p>
    <w:p w14:paraId="576FC66B" w14:textId="6A0765E7" w:rsidR="00A674AE" w:rsidRPr="00905DA5" w:rsidRDefault="394B3077" w:rsidP="394B30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394B3077">
        <w:rPr>
          <w:rFonts w:cs="Calibri"/>
          <w:color w:val="000000" w:themeColor="text1"/>
          <w:sz w:val="18"/>
          <w:szCs w:val="18"/>
        </w:rPr>
        <w:t>At the end of the round the bar should be raised in 5cm increments. When there are 4 or less athletes remaining, the increments will be 2cm.</w:t>
      </w:r>
    </w:p>
    <w:p w14:paraId="24FD1DF6" w14:textId="2C4A52D2" w:rsidR="00A674AE" w:rsidRPr="00823F1D" w:rsidRDefault="00A674AE" w:rsidP="00823F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823F1D">
        <w:rPr>
          <w:rFonts w:cs="Calibri"/>
          <w:color w:val="000000"/>
          <w:sz w:val="18"/>
          <w:szCs w:val="18"/>
        </w:rPr>
        <w:t>The final athlete may continue to jump, at height rises agreed with the Chief Judge or</w:t>
      </w:r>
      <w:r w:rsidR="00905DA5" w:rsidRPr="00823F1D">
        <w:rPr>
          <w:rFonts w:cs="Calibri"/>
          <w:color w:val="000000"/>
          <w:sz w:val="18"/>
          <w:szCs w:val="18"/>
        </w:rPr>
        <w:t xml:space="preserve"> </w:t>
      </w:r>
      <w:r w:rsidRPr="00823F1D">
        <w:rPr>
          <w:rFonts w:cs="Calibri"/>
          <w:color w:val="000000"/>
          <w:sz w:val="18"/>
          <w:szCs w:val="18"/>
        </w:rPr>
        <w:t>Referee, until the athlete has three consecutive failures.</w:t>
      </w:r>
    </w:p>
    <w:p w14:paraId="68760E4E" w14:textId="279B7AA3" w:rsidR="00A674AE" w:rsidRPr="00823F1D" w:rsidRDefault="00A674AE" w:rsidP="00823F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823F1D">
        <w:rPr>
          <w:rFonts w:cs="Calibri"/>
          <w:color w:val="000000"/>
          <w:sz w:val="18"/>
          <w:szCs w:val="18"/>
        </w:rPr>
        <w:t>An athlete may pass on the second or third trial at a particular height (after failing the first</w:t>
      </w:r>
      <w:r w:rsidR="00905DA5" w:rsidRPr="00823F1D">
        <w:rPr>
          <w:rFonts w:cs="Calibri"/>
          <w:color w:val="000000"/>
          <w:sz w:val="18"/>
          <w:szCs w:val="18"/>
        </w:rPr>
        <w:t xml:space="preserve"> </w:t>
      </w:r>
      <w:r w:rsidRPr="00823F1D">
        <w:rPr>
          <w:rFonts w:cs="Calibri"/>
          <w:color w:val="000000"/>
          <w:sz w:val="18"/>
          <w:szCs w:val="18"/>
        </w:rPr>
        <w:t>or second time) and still jump at a subsequent height.</w:t>
      </w:r>
    </w:p>
    <w:p w14:paraId="3085BD8F" w14:textId="5805BC07" w:rsidR="00905DA5" w:rsidRPr="00823F1D" w:rsidRDefault="00A674AE" w:rsidP="00823F1D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823F1D">
        <w:rPr>
          <w:rFonts w:cs="Calibri"/>
          <w:color w:val="000000"/>
          <w:sz w:val="18"/>
          <w:szCs w:val="18"/>
        </w:rPr>
        <w:t>An athlete may approach the bar from any angle. An athlete must take-off from one foot</w:t>
      </w:r>
      <w:r w:rsidR="00905DA5" w:rsidRPr="00823F1D">
        <w:rPr>
          <w:rFonts w:cs="Calibri"/>
          <w:color w:val="000000"/>
          <w:sz w:val="18"/>
          <w:szCs w:val="18"/>
        </w:rPr>
        <w:t xml:space="preserve"> </w:t>
      </w:r>
      <w:r w:rsidRPr="00823F1D">
        <w:rPr>
          <w:rFonts w:cs="Calibri"/>
          <w:color w:val="000000"/>
          <w:sz w:val="18"/>
          <w:szCs w:val="18"/>
        </w:rPr>
        <w:t>only.</w:t>
      </w:r>
    </w:p>
    <w:p w14:paraId="7A14524D" w14:textId="21C09439" w:rsidR="00A674AE" w:rsidRPr="00823F1D" w:rsidRDefault="00A674AE" w:rsidP="00905D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823F1D">
        <w:rPr>
          <w:rFonts w:cs="Calibri"/>
          <w:color w:val="000000"/>
          <w:sz w:val="18"/>
          <w:szCs w:val="18"/>
        </w:rPr>
        <w:t>If the bar falls after an athlete has landed and left the mat, it MAY still be considered</w:t>
      </w:r>
      <w:r w:rsidR="00905DA5" w:rsidRPr="00823F1D">
        <w:rPr>
          <w:rFonts w:cs="Calibri"/>
          <w:color w:val="000000"/>
          <w:sz w:val="18"/>
          <w:szCs w:val="18"/>
        </w:rPr>
        <w:t xml:space="preserve"> </w:t>
      </w:r>
      <w:r w:rsidRPr="00823F1D">
        <w:rPr>
          <w:rFonts w:cs="Calibri"/>
          <w:color w:val="000000"/>
          <w:sz w:val="18"/>
          <w:szCs w:val="18"/>
        </w:rPr>
        <w:t>a failure. It is the decision of the judge as to whether contact by the athlete or some other</w:t>
      </w:r>
      <w:r w:rsidR="00823F1D">
        <w:rPr>
          <w:rFonts w:cs="Calibri"/>
          <w:color w:val="000000"/>
          <w:sz w:val="18"/>
          <w:szCs w:val="18"/>
        </w:rPr>
        <w:t xml:space="preserve"> </w:t>
      </w:r>
      <w:r w:rsidRPr="00823F1D">
        <w:rPr>
          <w:rFonts w:cs="Calibri"/>
          <w:color w:val="000000"/>
          <w:sz w:val="18"/>
          <w:szCs w:val="18"/>
        </w:rPr>
        <w:t>factor caused the bar to fall, i.e. Wind gusts.</w:t>
      </w:r>
    </w:p>
    <w:p w14:paraId="513F1121" w14:textId="1FFC6B11" w:rsidR="00A674AE" w:rsidRPr="00823F1D" w:rsidRDefault="00A674AE" w:rsidP="00905D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823F1D">
        <w:rPr>
          <w:rFonts w:cs="Calibri"/>
          <w:color w:val="000000"/>
          <w:sz w:val="18"/>
          <w:szCs w:val="18"/>
        </w:rPr>
        <w:t>If the athlete touches the ground including the landing area beyond the vertical plane</w:t>
      </w:r>
      <w:r w:rsidR="00823F1D" w:rsidRPr="00823F1D">
        <w:rPr>
          <w:rFonts w:cs="Calibri"/>
          <w:color w:val="000000"/>
          <w:sz w:val="18"/>
          <w:szCs w:val="18"/>
        </w:rPr>
        <w:t xml:space="preserve"> </w:t>
      </w:r>
      <w:r w:rsidRPr="00823F1D">
        <w:rPr>
          <w:rFonts w:cs="Calibri"/>
          <w:color w:val="000000"/>
          <w:sz w:val="18"/>
          <w:szCs w:val="18"/>
        </w:rPr>
        <w:t>through the nearer edge of the crossbar, either between or outside the uprights with any</w:t>
      </w:r>
      <w:r w:rsidR="00823F1D" w:rsidRPr="00823F1D">
        <w:rPr>
          <w:rFonts w:cs="Calibri"/>
          <w:color w:val="000000"/>
          <w:sz w:val="18"/>
          <w:szCs w:val="18"/>
        </w:rPr>
        <w:t xml:space="preserve"> </w:t>
      </w:r>
      <w:r w:rsidRPr="00823F1D">
        <w:rPr>
          <w:rFonts w:cs="Calibri"/>
          <w:color w:val="000000"/>
          <w:sz w:val="18"/>
          <w:szCs w:val="18"/>
        </w:rPr>
        <w:t>part of his body, without first clearing the bar it is considered a failure. However, if when the</w:t>
      </w:r>
      <w:r w:rsidR="00823F1D" w:rsidRPr="00823F1D">
        <w:rPr>
          <w:rFonts w:cs="Calibri"/>
          <w:color w:val="000000"/>
          <w:sz w:val="18"/>
          <w:szCs w:val="18"/>
        </w:rPr>
        <w:t xml:space="preserve"> </w:t>
      </w:r>
      <w:r w:rsidRPr="00823F1D">
        <w:rPr>
          <w:rFonts w:cs="Calibri"/>
          <w:color w:val="000000"/>
          <w:sz w:val="18"/>
          <w:szCs w:val="18"/>
        </w:rPr>
        <w:t>athlete jumps, they touch the landing area with their foot and in the opinion of the Judge,</w:t>
      </w:r>
      <w:r w:rsidR="00823F1D" w:rsidRPr="00823F1D">
        <w:rPr>
          <w:rFonts w:cs="Calibri"/>
          <w:color w:val="000000"/>
          <w:sz w:val="18"/>
          <w:szCs w:val="18"/>
        </w:rPr>
        <w:t xml:space="preserve"> </w:t>
      </w:r>
      <w:r w:rsidRPr="00823F1D">
        <w:rPr>
          <w:rFonts w:cs="Calibri"/>
          <w:color w:val="000000"/>
          <w:sz w:val="18"/>
          <w:szCs w:val="18"/>
        </w:rPr>
        <w:t>no advantage is gained, the jump for that reason should not be considered a failure</w:t>
      </w:r>
    </w:p>
    <w:p w14:paraId="1C2A61F6" w14:textId="1A7973C8" w:rsidR="00A674AE" w:rsidRPr="00823F1D" w:rsidRDefault="00A674AE" w:rsidP="00905DA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823F1D">
        <w:rPr>
          <w:rFonts w:cs="Calibri"/>
          <w:color w:val="000000"/>
          <w:sz w:val="18"/>
          <w:szCs w:val="18"/>
        </w:rPr>
        <w:t>If the athlete touches the crossbar or the vertical section of the uprights when running up</w:t>
      </w:r>
      <w:r w:rsidR="00823F1D" w:rsidRPr="00823F1D">
        <w:rPr>
          <w:rFonts w:cs="Calibri"/>
          <w:color w:val="000000"/>
          <w:sz w:val="18"/>
          <w:szCs w:val="18"/>
        </w:rPr>
        <w:t xml:space="preserve"> </w:t>
      </w:r>
      <w:r w:rsidRPr="00823F1D">
        <w:rPr>
          <w:rFonts w:cs="Calibri"/>
          <w:color w:val="000000"/>
          <w:sz w:val="18"/>
          <w:szCs w:val="18"/>
        </w:rPr>
        <w:t>without jumping, it is considered a failure. The rule does not apply to touching a base plate.</w:t>
      </w:r>
    </w:p>
    <w:p w14:paraId="4FE5CFB0" w14:textId="042142F7" w:rsidR="00A674AE" w:rsidRPr="00823F1D" w:rsidRDefault="394B3077" w:rsidP="394B307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394B3077">
        <w:rPr>
          <w:rFonts w:cs="Calibri"/>
          <w:color w:val="000000" w:themeColor="text1"/>
          <w:sz w:val="18"/>
          <w:szCs w:val="18"/>
        </w:rPr>
        <w:t>If an athlete fails to commence an attempt within 60 seconds of their name being called by the Official in charge, a failure will be recorded. An athlete may abort an attempt (baulk) as many times as they like provided that the final attempt is commenced in 60 seconds.</w:t>
      </w:r>
    </w:p>
    <w:p w14:paraId="7FB7C446" w14:textId="3DE8E9F4" w:rsidR="00823F1D" w:rsidRPr="00837AFB" w:rsidRDefault="00A674AE" w:rsidP="00837AFB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823F1D">
        <w:rPr>
          <w:rFonts w:cs="Calibri"/>
          <w:color w:val="000000"/>
          <w:sz w:val="18"/>
          <w:szCs w:val="18"/>
        </w:rPr>
        <w:t>When there are only two or three athletes left, the time allowed is 1 min 30 seconds and</w:t>
      </w:r>
      <w:r w:rsidR="00823F1D" w:rsidRPr="00823F1D">
        <w:rPr>
          <w:rFonts w:cs="Calibri"/>
          <w:color w:val="000000"/>
          <w:sz w:val="18"/>
          <w:szCs w:val="18"/>
        </w:rPr>
        <w:t xml:space="preserve"> </w:t>
      </w:r>
      <w:r w:rsidRPr="00823F1D">
        <w:rPr>
          <w:rFonts w:cs="Calibri"/>
          <w:color w:val="000000"/>
          <w:sz w:val="18"/>
          <w:szCs w:val="18"/>
        </w:rPr>
        <w:t>when only one athlete is left the time allowed is 3 minutes. In the case of consecutive trials,</w:t>
      </w:r>
      <w:r w:rsidR="00823F1D" w:rsidRPr="00823F1D">
        <w:rPr>
          <w:rFonts w:cs="Calibri"/>
          <w:color w:val="000000"/>
          <w:sz w:val="18"/>
          <w:szCs w:val="18"/>
        </w:rPr>
        <w:t xml:space="preserve"> </w:t>
      </w:r>
      <w:r w:rsidRPr="00823F1D">
        <w:rPr>
          <w:rFonts w:cs="Calibri"/>
          <w:color w:val="000000"/>
          <w:sz w:val="18"/>
          <w:szCs w:val="18"/>
        </w:rPr>
        <w:t>athletes are allowed two minutes. These are maximum times and athletes are encouraged</w:t>
      </w:r>
      <w:r w:rsidR="00823F1D" w:rsidRPr="00823F1D">
        <w:rPr>
          <w:rFonts w:cs="Calibri"/>
          <w:color w:val="000000"/>
          <w:sz w:val="18"/>
          <w:szCs w:val="18"/>
        </w:rPr>
        <w:t xml:space="preserve"> </w:t>
      </w:r>
      <w:r w:rsidRPr="00823F1D">
        <w:rPr>
          <w:rFonts w:cs="Calibri"/>
          <w:color w:val="000000"/>
          <w:sz w:val="18"/>
          <w:szCs w:val="18"/>
        </w:rPr>
        <w:t>not to delay the event.</w:t>
      </w:r>
    </w:p>
    <w:p w14:paraId="66D12207" w14:textId="6788A1E5" w:rsidR="00A674AE" w:rsidRPr="00823F1D" w:rsidRDefault="00A674AE" w:rsidP="003E76D9">
      <w:pPr>
        <w:autoSpaceDE w:val="0"/>
        <w:autoSpaceDN w:val="0"/>
        <w:adjustRightInd w:val="0"/>
        <w:spacing w:before="120" w:after="0" w:line="240" w:lineRule="auto"/>
        <w:jc w:val="both"/>
        <w:rPr>
          <w:rStyle w:val="IntenseEmphasis"/>
          <w:sz w:val="28"/>
        </w:rPr>
      </w:pPr>
      <w:r w:rsidRPr="00823F1D">
        <w:rPr>
          <w:rStyle w:val="IntenseEmphasis"/>
          <w:sz w:val="28"/>
        </w:rPr>
        <w:t>Recording</w:t>
      </w:r>
    </w:p>
    <w:p w14:paraId="00135E48" w14:textId="2A6262AD" w:rsidR="00A674AE" w:rsidRPr="000B5C23" w:rsidRDefault="0052236A" w:rsidP="005223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0B5C23">
        <w:rPr>
          <w:rFonts w:cs="Calibri"/>
          <w:sz w:val="18"/>
          <w:szCs w:val="18"/>
        </w:rPr>
        <w:t xml:space="preserve">“ O “  </w:t>
      </w:r>
      <w:r w:rsidR="00A674AE" w:rsidRPr="000B5C23">
        <w:rPr>
          <w:rFonts w:cs="Calibri"/>
          <w:sz w:val="18"/>
          <w:szCs w:val="18"/>
        </w:rPr>
        <w:t>Indicates a “Clearance” or “Valid jump”</w:t>
      </w:r>
    </w:p>
    <w:p w14:paraId="0214ADAD" w14:textId="2455025C" w:rsidR="00A674AE" w:rsidRPr="000B5C23" w:rsidRDefault="0052236A" w:rsidP="0052236A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  <w:r w:rsidRPr="000B5C23">
        <w:rPr>
          <w:rFonts w:cs="Calibri"/>
          <w:sz w:val="18"/>
          <w:szCs w:val="18"/>
        </w:rPr>
        <w:t xml:space="preserve">“ </w:t>
      </w:r>
      <w:r w:rsidR="00A674AE" w:rsidRPr="000B5C23">
        <w:rPr>
          <w:rFonts w:cs="Calibri"/>
          <w:sz w:val="18"/>
          <w:szCs w:val="18"/>
        </w:rPr>
        <w:t>X</w:t>
      </w:r>
      <w:r w:rsidRPr="000B5C23">
        <w:rPr>
          <w:rFonts w:cs="Calibri"/>
          <w:sz w:val="18"/>
          <w:szCs w:val="18"/>
        </w:rPr>
        <w:t xml:space="preserve"> ” </w:t>
      </w:r>
      <w:r w:rsidR="00A674AE" w:rsidRPr="000B5C23">
        <w:rPr>
          <w:rFonts w:cs="Calibri"/>
          <w:sz w:val="18"/>
          <w:szCs w:val="18"/>
        </w:rPr>
        <w:t xml:space="preserve"> Indicates a “Failure”</w:t>
      </w:r>
    </w:p>
    <w:p w14:paraId="2DCCB584" w14:textId="5F188259" w:rsidR="00B05DDB" w:rsidRPr="001C6283" w:rsidRDefault="0052236A" w:rsidP="003C772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cs="Calibri-Italic"/>
          <w:iCs/>
          <w:sz w:val="18"/>
          <w:szCs w:val="18"/>
        </w:rPr>
      </w:pPr>
      <w:r w:rsidRPr="000B5C23">
        <w:rPr>
          <w:rFonts w:cs="Calibri"/>
          <w:sz w:val="18"/>
          <w:szCs w:val="18"/>
        </w:rPr>
        <w:t xml:space="preserve">“ - “ </w:t>
      </w:r>
      <w:r w:rsidR="00A674AE" w:rsidRPr="000B5C23">
        <w:rPr>
          <w:rFonts w:cs="Calibri"/>
          <w:sz w:val="18"/>
          <w:szCs w:val="18"/>
        </w:rPr>
        <w:t>Indicates a “Pass” or “Did not attempt at that height”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127"/>
        <w:gridCol w:w="1127"/>
        <w:gridCol w:w="1127"/>
        <w:gridCol w:w="1127"/>
        <w:gridCol w:w="1127"/>
        <w:gridCol w:w="1127"/>
      </w:tblGrid>
      <w:tr w:rsidR="00B05DDB" w14:paraId="6BE20241" w14:textId="77777777" w:rsidTr="00CC45DD">
        <w:trPr>
          <w:trHeight w:val="389"/>
        </w:trPr>
        <w:tc>
          <w:tcPr>
            <w:tcW w:w="1127" w:type="dxa"/>
            <w:shd w:val="clear" w:color="auto" w:fill="E7E6E6" w:themeFill="background2"/>
            <w:vAlign w:val="center"/>
          </w:tcPr>
          <w:p w14:paraId="49A9B935" w14:textId="3F12701A" w:rsidR="00B05DDB" w:rsidRPr="00E44419" w:rsidRDefault="00B05DDB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Athlete</w:t>
            </w:r>
          </w:p>
        </w:tc>
        <w:tc>
          <w:tcPr>
            <w:tcW w:w="1127" w:type="dxa"/>
            <w:shd w:val="clear" w:color="auto" w:fill="E7E6E6" w:themeFill="background2"/>
            <w:vAlign w:val="center"/>
          </w:tcPr>
          <w:p w14:paraId="0F33014C" w14:textId="79DEF0D1" w:rsidR="00B05DDB" w:rsidRPr="00E44419" w:rsidRDefault="00B05DDB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1.05</w:t>
            </w:r>
          </w:p>
        </w:tc>
        <w:tc>
          <w:tcPr>
            <w:tcW w:w="1127" w:type="dxa"/>
            <w:shd w:val="clear" w:color="auto" w:fill="E7E6E6" w:themeFill="background2"/>
            <w:vAlign w:val="center"/>
          </w:tcPr>
          <w:p w14:paraId="32C575F6" w14:textId="3E5B0C08" w:rsidR="00B05DDB" w:rsidRPr="00E44419" w:rsidRDefault="00B05DDB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1127" w:type="dxa"/>
            <w:shd w:val="clear" w:color="auto" w:fill="E7E6E6" w:themeFill="background2"/>
            <w:vAlign w:val="center"/>
          </w:tcPr>
          <w:p w14:paraId="5C4B1E6E" w14:textId="27667404" w:rsidR="00B05DDB" w:rsidRPr="00E44419" w:rsidRDefault="00B05DDB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1.15</w:t>
            </w:r>
          </w:p>
        </w:tc>
        <w:tc>
          <w:tcPr>
            <w:tcW w:w="1127" w:type="dxa"/>
            <w:shd w:val="clear" w:color="auto" w:fill="E7E6E6" w:themeFill="background2"/>
            <w:vAlign w:val="center"/>
          </w:tcPr>
          <w:p w14:paraId="48DB476A" w14:textId="7C279C3A" w:rsidR="00B05DDB" w:rsidRPr="00E44419" w:rsidRDefault="00B05DDB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1.20</w:t>
            </w:r>
          </w:p>
        </w:tc>
        <w:tc>
          <w:tcPr>
            <w:tcW w:w="1127" w:type="dxa"/>
            <w:shd w:val="clear" w:color="auto" w:fill="E7E6E6" w:themeFill="background2"/>
            <w:vAlign w:val="center"/>
          </w:tcPr>
          <w:p w14:paraId="1F4F851A" w14:textId="33CD8436" w:rsidR="00B05DDB" w:rsidRPr="00E44419" w:rsidRDefault="00B05DDB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1.25</w:t>
            </w:r>
          </w:p>
        </w:tc>
        <w:tc>
          <w:tcPr>
            <w:tcW w:w="1127" w:type="dxa"/>
            <w:shd w:val="clear" w:color="auto" w:fill="E7E6E6" w:themeFill="background2"/>
            <w:vAlign w:val="center"/>
          </w:tcPr>
          <w:p w14:paraId="48B1F6E2" w14:textId="114215B5" w:rsidR="00B05DDB" w:rsidRPr="00E44419" w:rsidRDefault="00B05DDB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1.30</w:t>
            </w:r>
          </w:p>
        </w:tc>
        <w:tc>
          <w:tcPr>
            <w:tcW w:w="1127" w:type="dxa"/>
            <w:shd w:val="clear" w:color="auto" w:fill="E7E6E6" w:themeFill="background2"/>
            <w:vAlign w:val="center"/>
          </w:tcPr>
          <w:p w14:paraId="6E591E08" w14:textId="69AD4BDE" w:rsidR="00B05DDB" w:rsidRPr="00E44419" w:rsidRDefault="00B05DDB" w:rsidP="00086490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/>
                <w:bCs/>
                <w:sz w:val="18"/>
                <w:szCs w:val="18"/>
              </w:rPr>
            </w:pPr>
            <w:r w:rsidRPr="00E44419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1.33</w:t>
            </w:r>
          </w:p>
        </w:tc>
      </w:tr>
      <w:tr w:rsidR="006754E2" w14:paraId="028C12DF" w14:textId="77777777" w:rsidTr="00B05DDB">
        <w:tc>
          <w:tcPr>
            <w:tcW w:w="1127" w:type="dxa"/>
          </w:tcPr>
          <w:p w14:paraId="587D6070" w14:textId="62B8C521" w:rsidR="006754E2" w:rsidRPr="00E44419" w:rsidRDefault="006754E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127" w:type="dxa"/>
          </w:tcPr>
          <w:p w14:paraId="5CE98705" w14:textId="73B20D11" w:rsidR="006754E2" w:rsidRPr="00E44419" w:rsidRDefault="006754E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127" w:type="dxa"/>
          </w:tcPr>
          <w:p w14:paraId="05EDBEF6" w14:textId="014371F9" w:rsidR="006754E2" w:rsidRPr="00E44419" w:rsidRDefault="006754E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XO</w:t>
            </w:r>
          </w:p>
        </w:tc>
        <w:tc>
          <w:tcPr>
            <w:tcW w:w="1127" w:type="dxa"/>
          </w:tcPr>
          <w:p w14:paraId="0CC38550" w14:textId="670AEA61" w:rsidR="006754E2" w:rsidRPr="00E44419" w:rsidRDefault="006754E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127" w:type="dxa"/>
          </w:tcPr>
          <w:p w14:paraId="43DE0C67" w14:textId="071CF871" w:rsidR="006754E2" w:rsidRPr="00E44419" w:rsidRDefault="006754E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XO</w:t>
            </w:r>
          </w:p>
        </w:tc>
        <w:tc>
          <w:tcPr>
            <w:tcW w:w="1127" w:type="dxa"/>
          </w:tcPr>
          <w:p w14:paraId="388EAA0E" w14:textId="616748BD" w:rsidR="006754E2" w:rsidRPr="00E44419" w:rsidRDefault="006754E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127" w:type="dxa"/>
          </w:tcPr>
          <w:p w14:paraId="541E9E5F" w14:textId="5E9C9C79" w:rsidR="006754E2" w:rsidRPr="00E44419" w:rsidRDefault="006754E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XXO</w:t>
            </w:r>
          </w:p>
        </w:tc>
        <w:tc>
          <w:tcPr>
            <w:tcW w:w="1127" w:type="dxa"/>
          </w:tcPr>
          <w:p w14:paraId="35AE80B3" w14:textId="10898F6E" w:rsidR="006754E2" w:rsidRPr="00E44419" w:rsidRDefault="006754E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XXX</w:t>
            </w:r>
          </w:p>
        </w:tc>
      </w:tr>
      <w:tr w:rsidR="00D85A12" w14:paraId="2ECAF3EF" w14:textId="77777777" w:rsidTr="00B05DDB">
        <w:tc>
          <w:tcPr>
            <w:tcW w:w="1127" w:type="dxa"/>
          </w:tcPr>
          <w:p w14:paraId="52BC9F32" w14:textId="0C363BF8" w:rsidR="00D85A12" w:rsidRPr="00E44419" w:rsidRDefault="00086490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 xml:space="preserve">B </w:t>
            </w:r>
          </w:p>
        </w:tc>
        <w:tc>
          <w:tcPr>
            <w:tcW w:w="1127" w:type="dxa"/>
          </w:tcPr>
          <w:p w14:paraId="2934251F" w14:textId="525E75EB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127" w:type="dxa"/>
          </w:tcPr>
          <w:p w14:paraId="5080EC94" w14:textId="13BE8CB9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127" w:type="dxa"/>
          </w:tcPr>
          <w:p w14:paraId="7D00CD31" w14:textId="2E4ADCCC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127" w:type="dxa"/>
          </w:tcPr>
          <w:p w14:paraId="22CCD26E" w14:textId="0BA7D191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X-</w:t>
            </w:r>
          </w:p>
        </w:tc>
        <w:tc>
          <w:tcPr>
            <w:tcW w:w="1127" w:type="dxa"/>
          </w:tcPr>
          <w:p w14:paraId="26B182BB" w14:textId="7EE069EF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XO</w:t>
            </w:r>
          </w:p>
        </w:tc>
        <w:tc>
          <w:tcPr>
            <w:tcW w:w="1127" w:type="dxa"/>
          </w:tcPr>
          <w:p w14:paraId="02F0FF54" w14:textId="77654CAB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XXO</w:t>
            </w:r>
          </w:p>
        </w:tc>
        <w:tc>
          <w:tcPr>
            <w:tcW w:w="1127" w:type="dxa"/>
          </w:tcPr>
          <w:p w14:paraId="727FE040" w14:textId="59BEB4EA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XXX</w:t>
            </w:r>
          </w:p>
        </w:tc>
      </w:tr>
      <w:tr w:rsidR="00D85A12" w14:paraId="518BF7B4" w14:textId="77777777" w:rsidTr="00B05DDB">
        <w:tc>
          <w:tcPr>
            <w:tcW w:w="1127" w:type="dxa"/>
          </w:tcPr>
          <w:p w14:paraId="3AFCEBF8" w14:textId="4B6F26E0" w:rsidR="00D85A12" w:rsidRPr="00E44419" w:rsidRDefault="00086490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1127" w:type="dxa"/>
          </w:tcPr>
          <w:p w14:paraId="13F56243" w14:textId="0CDE8A7F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127" w:type="dxa"/>
          </w:tcPr>
          <w:p w14:paraId="47C75DA9" w14:textId="10296263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127" w:type="dxa"/>
          </w:tcPr>
          <w:p w14:paraId="4660F483" w14:textId="1B46FD7B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X-</w:t>
            </w:r>
          </w:p>
        </w:tc>
        <w:tc>
          <w:tcPr>
            <w:tcW w:w="1127" w:type="dxa"/>
          </w:tcPr>
          <w:p w14:paraId="10911072" w14:textId="53FEB0E5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127" w:type="dxa"/>
          </w:tcPr>
          <w:p w14:paraId="2830AA80" w14:textId="5C41B320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XXO</w:t>
            </w:r>
          </w:p>
        </w:tc>
        <w:tc>
          <w:tcPr>
            <w:tcW w:w="1127" w:type="dxa"/>
          </w:tcPr>
          <w:p w14:paraId="6E09B61B" w14:textId="347BFDDD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XXO</w:t>
            </w:r>
          </w:p>
        </w:tc>
        <w:tc>
          <w:tcPr>
            <w:tcW w:w="1127" w:type="dxa"/>
          </w:tcPr>
          <w:p w14:paraId="059C2033" w14:textId="63E54C6C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XXX</w:t>
            </w:r>
          </w:p>
        </w:tc>
      </w:tr>
      <w:tr w:rsidR="00D85A12" w14:paraId="7ECA29A8" w14:textId="77777777" w:rsidTr="00B05DDB">
        <w:tc>
          <w:tcPr>
            <w:tcW w:w="1127" w:type="dxa"/>
          </w:tcPr>
          <w:p w14:paraId="01AA908E" w14:textId="7689E575" w:rsidR="00D85A12" w:rsidRPr="00E44419" w:rsidRDefault="00086490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-Bold" w:hAnsi="Calibri-Bold" w:cs="Calibri-Bold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1127" w:type="dxa"/>
          </w:tcPr>
          <w:p w14:paraId="07785B1A" w14:textId="5073E09C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127" w:type="dxa"/>
          </w:tcPr>
          <w:p w14:paraId="2F4B9AD0" w14:textId="28C961D2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X-</w:t>
            </w:r>
          </w:p>
        </w:tc>
        <w:tc>
          <w:tcPr>
            <w:tcW w:w="1127" w:type="dxa"/>
          </w:tcPr>
          <w:p w14:paraId="027EE809" w14:textId="075A7579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O</w:t>
            </w:r>
          </w:p>
        </w:tc>
        <w:tc>
          <w:tcPr>
            <w:tcW w:w="1127" w:type="dxa"/>
          </w:tcPr>
          <w:p w14:paraId="59985AA0" w14:textId="1FA25930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XXO</w:t>
            </w:r>
          </w:p>
        </w:tc>
        <w:tc>
          <w:tcPr>
            <w:tcW w:w="1127" w:type="dxa"/>
          </w:tcPr>
          <w:p w14:paraId="44D99AE9" w14:textId="4BA30781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XXO</w:t>
            </w:r>
          </w:p>
        </w:tc>
        <w:tc>
          <w:tcPr>
            <w:tcW w:w="1127" w:type="dxa"/>
          </w:tcPr>
          <w:p w14:paraId="6B18A938" w14:textId="6AC2C7FF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XO</w:t>
            </w:r>
          </w:p>
        </w:tc>
        <w:tc>
          <w:tcPr>
            <w:tcW w:w="1127" w:type="dxa"/>
          </w:tcPr>
          <w:p w14:paraId="2C20BB9C" w14:textId="02904B3F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XXX</w:t>
            </w:r>
          </w:p>
        </w:tc>
      </w:tr>
      <w:tr w:rsidR="00D85A12" w14:paraId="7D12FAAA" w14:textId="77777777" w:rsidTr="00B05DDB">
        <w:tc>
          <w:tcPr>
            <w:tcW w:w="1127" w:type="dxa"/>
          </w:tcPr>
          <w:p w14:paraId="2CAD1801" w14:textId="788CC3C3" w:rsidR="00D85A12" w:rsidRPr="00E44419" w:rsidRDefault="00CC45DD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b/>
                <w:iCs/>
                <w:sz w:val="18"/>
                <w:szCs w:val="18"/>
              </w:rPr>
            </w:pPr>
            <w:r w:rsidRPr="00E44419">
              <w:rPr>
                <w:rFonts w:cs="Calibri-Italic"/>
                <w:b/>
                <w:iCs/>
                <w:sz w:val="18"/>
                <w:szCs w:val="18"/>
              </w:rPr>
              <w:t>E</w:t>
            </w:r>
          </w:p>
        </w:tc>
        <w:tc>
          <w:tcPr>
            <w:tcW w:w="1127" w:type="dxa"/>
          </w:tcPr>
          <w:p w14:paraId="077EAF84" w14:textId="00A841F1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X-</w:t>
            </w:r>
          </w:p>
        </w:tc>
        <w:tc>
          <w:tcPr>
            <w:tcW w:w="1127" w:type="dxa"/>
          </w:tcPr>
          <w:p w14:paraId="22200391" w14:textId="55D31D5A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X-</w:t>
            </w:r>
          </w:p>
        </w:tc>
        <w:tc>
          <w:tcPr>
            <w:tcW w:w="1127" w:type="dxa"/>
          </w:tcPr>
          <w:p w14:paraId="41359663" w14:textId="28148538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  <w:r w:rsidRPr="00E44419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127" w:type="dxa"/>
          </w:tcPr>
          <w:p w14:paraId="3FD71D18" w14:textId="77777777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3A840659" w14:textId="77777777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75F45BFF" w14:textId="77777777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</w:p>
        </w:tc>
        <w:tc>
          <w:tcPr>
            <w:tcW w:w="1127" w:type="dxa"/>
          </w:tcPr>
          <w:p w14:paraId="3A7A3368" w14:textId="77777777" w:rsidR="00D85A12" w:rsidRPr="00E44419" w:rsidRDefault="00D85A12" w:rsidP="00086490">
            <w:pPr>
              <w:autoSpaceDE w:val="0"/>
              <w:autoSpaceDN w:val="0"/>
              <w:adjustRightInd w:val="0"/>
              <w:jc w:val="center"/>
              <w:rPr>
                <w:rFonts w:cs="Calibri-Italic"/>
                <w:iCs/>
                <w:sz w:val="18"/>
                <w:szCs w:val="18"/>
              </w:rPr>
            </w:pPr>
          </w:p>
        </w:tc>
      </w:tr>
    </w:tbl>
    <w:p w14:paraId="5220336B" w14:textId="77777777" w:rsidR="00A674AE" w:rsidRPr="00C55419" w:rsidRDefault="00A674AE" w:rsidP="000B5C23">
      <w:pPr>
        <w:autoSpaceDE w:val="0"/>
        <w:autoSpaceDN w:val="0"/>
        <w:adjustRightInd w:val="0"/>
        <w:spacing w:before="240" w:after="0" w:line="240" w:lineRule="auto"/>
        <w:jc w:val="both"/>
        <w:rPr>
          <w:rStyle w:val="IntenseEmphasis"/>
          <w:sz w:val="28"/>
        </w:rPr>
      </w:pPr>
      <w:r w:rsidRPr="00C55419">
        <w:rPr>
          <w:rStyle w:val="IntenseEmphasis"/>
          <w:sz w:val="28"/>
        </w:rPr>
        <w:t>Determining the Results of High Jump</w:t>
      </w:r>
    </w:p>
    <w:p w14:paraId="38618476" w14:textId="77777777" w:rsidR="00A674AE" w:rsidRPr="000E0F4A" w:rsidRDefault="00A674AE" w:rsidP="00905D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0E0F4A">
        <w:rPr>
          <w:rFonts w:cs="Calibri"/>
          <w:color w:val="000000"/>
          <w:sz w:val="18"/>
          <w:szCs w:val="18"/>
        </w:rPr>
        <w:t>The athlete who clears the greatest height is the winner.</w:t>
      </w:r>
    </w:p>
    <w:p w14:paraId="10236E9F" w14:textId="77777777" w:rsidR="00A674AE" w:rsidRPr="000E0F4A" w:rsidRDefault="00A674AE" w:rsidP="00905D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0E0F4A">
        <w:rPr>
          <w:rFonts w:cs="Calibri"/>
          <w:color w:val="000000"/>
          <w:sz w:val="18"/>
          <w:szCs w:val="18"/>
        </w:rPr>
        <w:t>If there is a tie:</w:t>
      </w:r>
    </w:p>
    <w:p w14:paraId="4D18548B" w14:textId="6317AF17" w:rsidR="00A674AE" w:rsidRPr="008D02D6" w:rsidRDefault="00A674AE" w:rsidP="00905DA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8D02D6">
        <w:rPr>
          <w:rFonts w:cs="Calibri"/>
          <w:color w:val="000000"/>
          <w:sz w:val="18"/>
          <w:szCs w:val="18"/>
        </w:rPr>
        <w:t>The athlete with the lowest number of jumps at the height at which the tie occurs shall be</w:t>
      </w:r>
      <w:r w:rsidR="008D02D6">
        <w:rPr>
          <w:rFonts w:cs="Calibri"/>
          <w:color w:val="000000"/>
          <w:sz w:val="18"/>
          <w:szCs w:val="18"/>
        </w:rPr>
        <w:t xml:space="preserve"> </w:t>
      </w:r>
      <w:r w:rsidRPr="008D02D6">
        <w:rPr>
          <w:rFonts w:cs="Calibri"/>
          <w:color w:val="000000"/>
          <w:sz w:val="18"/>
          <w:szCs w:val="18"/>
        </w:rPr>
        <w:t>awarded the higher place.</w:t>
      </w:r>
    </w:p>
    <w:p w14:paraId="36CB4A8F" w14:textId="0F98FA6B" w:rsidR="008D02D6" w:rsidRDefault="00A674AE" w:rsidP="00905D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 w:rsidRPr="000E0F4A">
        <w:rPr>
          <w:rFonts w:cs="Calibri"/>
          <w:color w:val="000000"/>
          <w:sz w:val="18"/>
          <w:szCs w:val="18"/>
        </w:rPr>
        <w:t>If the tie still remains</w:t>
      </w:r>
      <w:r w:rsidR="008D02D6">
        <w:rPr>
          <w:rFonts w:cs="Calibri"/>
          <w:color w:val="000000"/>
          <w:sz w:val="18"/>
          <w:szCs w:val="18"/>
        </w:rPr>
        <w:t>:</w:t>
      </w:r>
    </w:p>
    <w:p w14:paraId="1F7BC819" w14:textId="0CD2B934" w:rsidR="00A674AE" w:rsidRPr="008D02D6" w:rsidRDefault="00B9137A" w:rsidP="00905DA5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>T</w:t>
      </w:r>
      <w:r w:rsidR="00A674AE" w:rsidRPr="008D02D6">
        <w:rPr>
          <w:rFonts w:cs="Calibri"/>
          <w:color w:val="000000"/>
          <w:sz w:val="18"/>
          <w:szCs w:val="18"/>
        </w:rPr>
        <w:t>he athlete with the lowest total of failures throughout the</w:t>
      </w:r>
      <w:r w:rsidR="008D02D6" w:rsidRPr="008D02D6">
        <w:rPr>
          <w:rFonts w:cs="Calibri"/>
          <w:color w:val="000000"/>
          <w:sz w:val="18"/>
          <w:szCs w:val="18"/>
        </w:rPr>
        <w:t xml:space="preserve"> </w:t>
      </w:r>
      <w:r w:rsidR="00A674AE" w:rsidRPr="008D02D6">
        <w:rPr>
          <w:rFonts w:cs="Calibri"/>
          <w:color w:val="000000"/>
          <w:sz w:val="18"/>
          <w:szCs w:val="18"/>
        </w:rPr>
        <w:t>competition up to and including the height last cleared shall be awarded the higher place</w:t>
      </w:r>
    </w:p>
    <w:p w14:paraId="6AB83228" w14:textId="77777777" w:rsidR="00A674AE" w:rsidRPr="000E0F4A" w:rsidRDefault="394B3077" w:rsidP="394B3077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sz w:val="18"/>
          <w:szCs w:val="18"/>
        </w:rPr>
      </w:pPr>
      <w:r w:rsidRPr="394B3077">
        <w:rPr>
          <w:rFonts w:cs="Calibri"/>
          <w:color w:val="000000" w:themeColor="text1"/>
          <w:sz w:val="18"/>
          <w:szCs w:val="18"/>
        </w:rPr>
        <w:t>If the tie still remains:</w:t>
      </w:r>
    </w:p>
    <w:p w14:paraId="132C356D" w14:textId="1AA76AD4" w:rsidR="394B3077" w:rsidRDefault="394B3077" w:rsidP="394B307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color w:val="000000" w:themeColor="text1"/>
          <w:sz w:val="18"/>
          <w:szCs w:val="18"/>
        </w:rPr>
      </w:pPr>
      <w:r w:rsidRPr="394B3077">
        <w:rPr>
          <w:rFonts w:cs="Calibri"/>
          <w:color w:val="000000" w:themeColor="text1"/>
          <w:sz w:val="18"/>
          <w:szCs w:val="18"/>
        </w:rPr>
        <w:t>The athletes concerned will be awarded the same place; there is no jump off for any placings including first place.</w:t>
      </w:r>
    </w:p>
    <w:p w14:paraId="04196A07" w14:textId="5E054CCF" w:rsidR="00EA568D" w:rsidRPr="000E0F4A" w:rsidRDefault="00EA568D" w:rsidP="00905DA5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8"/>
          <w:szCs w:val="18"/>
        </w:rPr>
      </w:pPr>
    </w:p>
    <w:sectPr w:rsidR="00EA568D" w:rsidRPr="000E0F4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70FCB" w14:textId="77777777" w:rsidR="00EC27EA" w:rsidRDefault="00EC27EA" w:rsidP="00E5101E">
      <w:pPr>
        <w:spacing w:after="0" w:line="240" w:lineRule="auto"/>
      </w:pPr>
      <w:r>
        <w:separator/>
      </w:r>
    </w:p>
  </w:endnote>
  <w:endnote w:type="continuationSeparator" w:id="0">
    <w:p w14:paraId="61A7B118" w14:textId="77777777" w:rsidR="00EC27EA" w:rsidRDefault="00EC27EA" w:rsidP="00E51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C6C6" w14:textId="2E257ED8" w:rsidR="00E5101E" w:rsidRDefault="00E510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F7FF11E" wp14:editId="32EA08C6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569945ccac7e3e94fab2deca" descr="{&quot;HashCode&quot;:-64307660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E7D7908" w14:textId="4BDC30C1" w:rsidR="00E5101E" w:rsidRPr="00E5101E" w:rsidRDefault="00E5101E" w:rsidP="00E5101E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E5101E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7FF11E" id="_x0000_t202" coordsize="21600,21600" o:spt="202" path="m,l,21600r21600,l21600,xe">
              <v:stroke joinstyle="miter"/>
              <v:path gradientshapeok="t" o:connecttype="rect"/>
            </v:shapetype>
            <v:shape id="MSIPCM569945ccac7e3e94fab2deca" o:spid="_x0000_s1026" type="#_x0000_t202" alt="{&quot;HashCode&quot;:-64307660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" o:allowincell="f" filled="f" stroked="f" strokeweight=".5pt">
              <v:textbox inset=",0,,0">
                <w:txbxContent>
                  <w:p w14:paraId="4E7D7908" w14:textId="4BDC30C1" w:rsidR="00E5101E" w:rsidRPr="00E5101E" w:rsidRDefault="00E5101E" w:rsidP="00E5101E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E5101E">
                      <w:rPr>
                        <w:rFonts w:ascii="Arial" w:hAnsi="Arial" w:cs="Arial"/>
                        <w:color w:val="000000"/>
                        <w:sz w:val="20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30EE9" w14:textId="77777777" w:rsidR="00EC27EA" w:rsidRDefault="00EC27EA" w:rsidP="00E5101E">
      <w:pPr>
        <w:spacing w:after="0" w:line="240" w:lineRule="auto"/>
      </w:pPr>
      <w:r>
        <w:separator/>
      </w:r>
    </w:p>
  </w:footnote>
  <w:footnote w:type="continuationSeparator" w:id="0">
    <w:p w14:paraId="5BE1E979" w14:textId="77777777" w:rsidR="00EC27EA" w:rsidRDefault="00EC27EA" w:rsidP="00E51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9998" w14:textId="3FB6EA32" w:rsidR="005B5DC8" w:rsidRDefault="005B5DC8" w:rsidP="005B5DC8">
    <w:pPr>
      <w:pStyle w:val="Header"/>
      <w:jc w:val="center"/>
    </w:pPr>
    <w:r>
      <w:rPr>
        <w:noProof/>
      </w:rPr>
      <w:drawing>
        <wp:inline distT="0" distB="0" distL="0" distR="0" wp14:anchorId="674349F7" wp14:editId="380FF769">
          <wp:extent cx="746454" cy="749129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851" cy="7816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4CEE"/>
    <w:multiLevelType w:val="hybridMultilevel"/>
    <w:tmpl w:val="61AEA6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2DD"/>
    <w:multiLevelType w:val="hybridMultilevel"/>
    <w:tmpl w:val="4E7A24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00D72"/>
    <w:multiLevelType w:val="hybridMultilevel"/>
    <w:tmpl w:val="6D04BC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15DE5"/>
    <w:multiLevelType w:val="hybridMultilevel"/>
    <w:tmpl w:val="44A6E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779AF"/>
    <w:multiLevelType w:val="hybridMultilevel"/>
    <w:tmpl w:val="C75CC0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6C62B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77F1C"/>
    <w:multiLevelType w:val="hybridMultilevel"/>
    <w:tmpl w:val="8E5E1E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B6F75"/>
    <w:multiLevelType w:val="hybridMultilevel"/>
    <w:tmpl w:val="A48C1998"/>
    <w:lvl w:ilvl="0" w:tplc="0C09000D">
      <w:start w:val="1"/>
      <w:numFmt w:val="bullet"/>
      <w:lvlText w:val=""/>
      <w:lvlJc w:val="left"/>
      <w:pPr>
        <w:ind w:left="40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289928C7"/>
    <w:multiLevelType w:val="hybridMultilevel"/>
    <w:tmpl w:val="6458E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01511"/>
    <w:multiLevelType w:val="hybridMultilevel"/>
    <w:tmpl w:val="E5741038"/>
    <w:lvl w:ilvl="0" w:tplc="B256F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42F1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6ED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8A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40EB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DE5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CC9A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8ED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883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143B6"/>
    <w:multiLevelType w:val="hybridMultilevel"/>
    <w:tmpl w:val="5FC0C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23F50"/>
    <w:multiLevelType w:val="hybridMultilevel"/>
    <w:tmpl w:val="C8D06F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C4007E"/>
    <w:multiLevelType w:val="hybridMultilevel"/>
    <w:tmpl w:val="0DF27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323053"/>
    <w:multiLevelType w:val="hybridMultilevel"/>
    <w:tmpl w:val="4B10F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E6A4C"/>
    <w:multiLevelType w:val="hybridMultilevel"/>
    <w:tmpl w:val="4D181E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161EA"/>
    <w:multiLevelType w:val="hybridMultilevel"/>
    <w:tmpl w:val="26AE3E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258BA"/>
    <w:multiLevelType w:val="hybridMultilevel"/>
    <w:tmpl w:val="0C4ADE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E38D4"/>
    <w:multiLevelType w:val="hybridMultilevel"/>
    <w:tmpl w:val="A3CEB94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7" w15:restartNumberingAfterBreak="0">
    <w:nsid w:val="760B4283"/>
    <w:multiLevelType w:val="hybridMultilevel"/>
    <w:tmpl w:val="C13810B2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03DA4"/>
    <w:multiLevelType w:val="hybridMultilevel"/>
    <w:tmpl w:val="9A961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7B7E82"/>
    <w:multiLevelType w:val="hybridMultilevel"/>
    <w:tmpl w:val="31366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6"/>
  </w:num>
  <w:num w:numId="4">
    <w:abstractNumId w:val="17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15"/>
  </w:num>
  <w:num w:numId="14">
    <w:abstractNumId w:val="14"/>
  </w:num>
  <w:num w:numId="15">
    <w:abstractNumId w:val="11"/>
  </w:num>
  <w:num w:numId="16">
    <w:abstractNumId w:val="1"/>
  </w:num>
  <w:num w:numId="17">
    <w:abstractNumId w:val="18"/>
  </w:num>
  <w:num w:numId="18">
    <w:abstractNumId w:val="12"/>
  </w:num>
  <w:num w:numId="19">
    <w:abstractNumId w:val="1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1E"/>
    <w:rsid w:val="00011B05"/>
    <w:rsid w:val="00065B54"/>
    <w:rsid w:val="00067B3F"/>
    <w:rsid w:val="00083FB6"/>
    <w:rsid w:val="00086490"/>
    <w:rsid w:val="0009754A"/>
    <w:rsid w:val="000B1A14"/>
    <w:rsid w:val="000B3E62"/>
    <w:rsid w:val="000B5C23"/>
    <w:rsid w:val="000E0F4A"/>
    <w:rsid w:val="000E4231"/>
    <w:rsid w:val="000F0C99"/>
    <w:rsid w:val="00110605"/>
    <w:rsid w:val="00143BC2"/>
    <w:rsid w:val="00152E03"/>
    <w:rsid w:val="0017426D"/>
    <w:rsid w:val="001B4189"/>
    <w:rsid w:val="001B4FAD"/>
    <w:rsid w:val="001C6283"/>
    <w:rsid w:val="001D1097"/>
    <w:rsid w:val="001D3B13"/>
    <w:rsid w:val="001F5794"/>
    <w:rsid w:val="00212299"/>
    <w:rsid w:val="00214F01"/>
    <w:rsid w:val="00217979"/>
    <w:rsid w:val="00224B66"/>
    <w:rsid w:val="002553FA"/>
    <w:rsid w:val="00262D19"/>
    <w:rsid w:val="002731E6"/>
    <w:rsid w:val="002901B4"/>
    <w:rsid w:val="00294A30"/>
    <w:rsid w:val="002B5593"/>
    <w:rsid w:val="002B6B4C"/>
    <w:rsid w:val="002C119C"/>
    <w:rsid w:val="002E230B"/>
    <w:rsid w:val="002E5C3D"/>
    <w:rsid w:val="00300AE4"/>
    <w:rsid w:val="00304CA3"/>
    <w:rsid w:val="00307C98"/>
    <w:rsid w:val="00322FEB"/>
    <w:rsid w:val="00326419"/>
    <w:rsid w:val="003340A2"/>
    <w:rsid w:val="003411D3"/>
    <w:rsid w:val="00344E8F"/>
    <w:rsid w:val="00384463"/>
    <w:rsid w:val="00395C92"/>
    <w:rsid w:val="003A1848"/>
    <w:rsid w:val="003A2124"/>
    <w:rsid w:val="003B6042"/>
    <w:rsid w:val="003B6748"/>
    <w:rsid w:val="003C7720"/>
    <w:rsid w:val="003D1CE6"/>
    <w:rsid w:val="003E76D9"/>
    <w:rsid w:val="003F4672"/>
    <w:rsid w:val="004332B3"/>
    <w:rsid w:val="00452992"/>
    <w:rsid w:val="00453317"/>
    <w:rsid w:val="004554F1"/>
    <w:rsid w:val="00473482"/>
    <w:rsid w:val="004A4002"/>
    <w:rsid w:val="004A709C"/>
    <w:rsid w:val="004C3B35"/>
    <w:rsid w:val="00507F79"/>
    <w:rsid w:val="00515AEB"/>
    <w:rsid w:val="0052236A"/>
    <w:rsid w:val="005243D9"/>
    <w:rsid w:val="00536920"/>
    <w:rsid w:val="00565D32"/>
    <w:rsid w:val="00571929"/>
    <w:rsid w:val="0057228C"/>
    <w:rsid w:val="0059323D"/>
    <w:rsid w:val="0059392A"/>
    <w:rsid w:val="005B0CF5"/>
    <w:rsid w:val="005B2617"/>
    <w:rsid w:val="005B5DC8"/>
    <w:rsid w:val="005E171E"/>
    <w:rsid w:val="005E6456"/>
    <w:rsid w:val="005F75F5"/>
    <w:rsid w:val="00634330"/>
    <w:rsid w:val="006467B1"/>
    <w:rsid w:val="006602B1"/>
    <w:rsid w:val="006754E2"/>
    <w:rsid w:val="00676C14"/>
    <w:rsid w:val="006A1016"/>
    <w:rsid w:val="006A1E49"/>
    <w:rsid w:val="006E13E0"/>
    <w:rsid w:val="006E2A62"/>
    <w:rsid w:val="006F07A4"/>
    <w:rsid w:val="006F70B2"/>
    <w:rsid w:val="007245DC"/>
    <w:rsid w:val="0075645D"/>
    <w:rsid w:val="007629CD"/>
    <w:rsid w:val="00764503"/>
    <w:rsid w:val="00796E39"/>
    <w:rsid w:val="007B11DA"/>
    <w:rsid w:val="007C2F8B"/>
    <w:rsid w:val="007E01C8"/>
    <w:rsid w:val="007F24A2"/>
    <w:rsid w:val="007F79CE"/>
    <w:rsid w:val="00805EA2"/>
    <w:rsid w:val="00806E2A"/>
    <w:rsid w:val="00823F1D"/>
    <w:rsid w:val="00830BB8"/>
    <w:rsid w:val="00837AFB"/>
    <w:rsid w:val="00852D36"/>
    <w:rsid w:val="00856312"/>
    <w:rsid w:val="00874B05"/>
    <w:rsid w:val="00882C1E"/>
    <w:rsid w:val="008B3F14"/>
    <w:rsid w:val="008D02D6"/>
    <w:rsid w:val="008E5121"/>
    <w:rsid w:val="008E573E"/>
    <w:rsid w:val="008F19ED"/>
    <w:rsid w:val="00905DA5"/>
    <w:rsid w:val="00916683"/>
    <w:rsid w:val="0092510A"/>
    <w:rsid w:val="00942585"/>
    <w:rsid w:val="00943A00"/>
    <w:rsid w:val="00963FF2"/>
    <w:rsid w:val="00972DD5"/>
    <w:rsid w:val="009771AC"/>
    <w:rsid w:val="00984B12"/>
    <w:rsid w:val="00985083"/>
    <w:rsid w:val="009A03F0"/>
    <w:rsid w:val="009B5523"/>
    <w:rsid w:val="009B68F6"/>
    <w:rsid w:val="009C166F"/>
    <w:rsid w:val="009E3487"/>
    <w:rsid w:val="00A04D0F"/>
    <w:rsid w:val="00A162E3"/>
    <w:rsid w:val="00A6191A"/>
    <w:rsid w:val="00A674AE"/>
    <w:rsid w:val="00A739CB"/>
    <w:rsid w:val="00A865CD"/>
    <w:rsid w:val="00A869AD"/>
    <w:rsid w:val="00A930A8"/>
    <w:rsid w:val="00AA4C46"/>
    <w:rsid w:val="00AA50FE"/>
    <w:rsid w:val="00AB65F5"/>
    <w:rsid w:val="00B05DDB"/>
    <w:rsid w:val="00B51654"/>
    <w:rsid w:val="00B55FA7"/>
    <w:rsid w:val="00B753B4"/>
    <w:rsid w:val="00B86A0F"/>
    <w:rsid w:val="00B9137A"/>
    <w:rsid w:val="00BA75F1"/>
    <w:rsid w:val="00BE0CD7"/>
    <w:rsid w:val="00BE111E"/>
    <w:rsid w:val="00BE52BC"/>
    <w:rsid w:val="00BF55C9"/>
    <w:rsid w:val="00C50612"/>
    <w:rsid w:val="00C55419"/>
    <w:rsid w:val="00C64523"/>
    <w:rsid w:val="00CA65BF"/>
    <w:rsid w:val="00CB1CBF"/>
    <w:rsid w:val="00CB57A2"/>
    <w:rsid w:val="00CC45DD"/>
    <w:rsid w:val="00CD71AF"/>
    <w:rsid w:val="00CE3981"/>
    <w:rsid w:val="00CF7B0E"/>
    <w:rsid w:val="00D1572A"/>
    <w:rsid w:val="00D16314"/>
    <w:rsid w:val="00D20506"/>
    <w:rsid w:val="00D47DA0"/>
    <w:rsid w:val="00D51CE5"/>
    <w:rsid w:val="00D54849"/>
    <w:rsid w:val="00D54A04"/>
    <w:rsid w:val="00D5763C"/>
    <w:rsid w:val="00D678FE"/>
    <w:rsid w:val="00D85A12"/>
    <w:rsid w:val="00D97F3F"/>
    <w:rsid w:val="00DA297B"/>
    <w:rsid w:val="00DB2B9B"/>
    <w:rsid w:val="00DB316F"/>
    <w:rsid w:val="00DE144C"/>
    <w:rsid w:val="00DF797F"/>
    <w:rsid w:val="00E06FEF"/>
    <w:rsid w:val="00E1685E"/>
    <w:rsid w:val="00E169AC"/>
    <w:rsid w:val="00E24608"/>
    <w:rsid w:val="00E32D5F"/>
    <w:rsid w:val="00E42B98"/>
    <w:rsid w:val="00E44419"/>
    <w:rsid w:val="00E5101E"/>
    <w:rsid w:val="00E74807"/>
    <w:rsid w:val="00E901C8"/>
    <w:rsid w:val="00EA568D"/>
    <w:rsid w:val="00EB5D8B"/>
    <w:rsid w:val="00EC27EA"/>
    <w:rsid w:val="00EC2A7D"/>
    <w:rsid w:val="00ED45D1"/>
    <w:rsid w:val="00EE184E"/>
    <w:rsid w:val="00F14F4D"/>
    <w:rsid w:val="00F65403"/>
    <w:rsid w:val="00F66F60"/>
    <w:rsid w:val="00F90E98"/>
    <w:rsid w:val="00FE0272"/>
    <w:rsid w:val="394B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FCCB95"/>
  <w15:chartTrackingRefBased/>
  <w15:docId w15:val="{45B0AAC0-9D2E-4DEA-8C5E-4968FC42B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510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10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51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1E"/>
  </w:style>
  <w:style w:type="paragraph" w:styleId="Footer">
    <w:name w:val="footer"/>
    <w:basedOn w:val="Normal"/>
    <w:link w:val="FooterChar"/>
    <w:uiPriority w:val="99"/>
    <w:unhideWhenUsed/>
    <w:rsid w:val="00E510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1E"/>
  </w:style>
  <w:style w:type="table" w:styleId="TableGrid">
    <w:name w:val="Table Grid"/>
    <w:basedOn w:val="TableNormal"/>
    <w:uiPriority w:val="39"/>
    <w:rsid w:val="006E2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74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E230B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qFormat/>
    <w:rsid w:val="003340A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2D3E7-299F-4FF8-9288-5D9EC78B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Spong</dc:creator>
  <cp:keywords/>
  <dc:description/>
  <cp:lastModifiedBy>Rebecca Spong</cp:lastModifiedBy>
  <cp:revision>113</cp:revision>
  <dcterms:created xsi:type="dcterms:W3CDTF">2019-05-16T06:59:00Z</dcterms:created>
  <dcterms:modified xsi:type="dcterms:W3CDTF">2019-11-10T08:16:00Z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fa399c-8c29-4ed0-963a-e1cb22b444eb_Enabled">
    <vt:lpwstr>True</vt:lpwstr>
  </property>
  <property fmtid="{D5CDD505-2E9C-101B-9397-08002B2CF9AE}" pid="3" name="MSIP_Label_99fa399c-8c29-4ed0-963a-e1cb22b444eb_SiteId">
    <vt:lpwstr>a21a716e-fb9a-45c0-b997-e26360b0a3a1</vt:lpwstr>
  </property>
  <property fmtid="{D5CDD505-2E9C-101B-9397-08002B2CF9AE}" pid="4" name="MSIP_Label_99fa399c-8c29-4ed0-963a-e1cb22b444eb_Owner">
    <vt:lpwstr>rebecca.spong@orica.com</vt:lpwstr>
  </property>
  <property fmtid="{D5CDD505-2E9C-101B-9397-08002B2CF9AE}" pid="5" name="MSIP_Label_99fa399c-8c29-4ed0-963a-e1cb22b444eb_SetDate">
    <vt:lpwstr>2019-05-16T01:38:32.5493895Z</vt:lpwstr>
  </property>
  <property fmtid="{D5CDD505-2E9C-101B-9397-08002B2CF9AE}" pid="6" name="MSIP_Label_99fa399c-8c29-4ed0-963a-e1cb22b444eb_Name">
    <vt:lpwstr>Public</vt:lpwstr>
  </property>
  <property fmtid="{D5CDD505-2E9C-101B-9397-08002B2CF9AE}" pid="7" name="MSIP_Label_99fa399c-8c29-4ed0-963a-e1cb22b444eb_Application">
    <vt:lpwstr>Microsoft Azure Information Protection</vt:lpwstr>
  </property>
  <property fmtid="{D5CDD505-2E9C-101B-9397-08002B2CF9AE}" pid="8" name="MSIP_Label_99fa399c-8c29-4ed0-963a-e1cb22b444eb_Extended_MSFT_Method">
    <vt:lpwstr>Manual</vt:lpwstr>
  </property>
  <property fmtid="{D5CDD505-2E9C-101B-9397-08002B2CF9AE}" pid="9" name="Sensitivity">
    <vt:lpwstr>Public</vt:lpwstr>
  </property>
</Properties>
</file>